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961BB" w14:textId="77777777" w:rsidR="009F6DFC" w:rsidRDefault="00635F86" w:rsidP="009F6DFC">
      <w:pPr>
        <w:tabs>
          <w:tab w:val="left" w:pos="2268"/>
        </w:tabs>
        <w:spacing w:after="0"/>
        <w:rPr>
          <w:rFonts w:ascii="Calibri" w:hAnsi="Calibri"/>
          <w:b/>
          <w:sz w:val="28"/>
          <w:szCs w:val="28"/>
        </w:rPr>
      </w:pPr>
      <w:r>
        <w:rPr>
          <w:rFonts w:ascii="Calibri" w:hAnsi="Calibri"/>
          <w:b/>
          <w:sz w:val="28"/>
          <w:szCs w:val="28"/>
        </w:rPr>
        <w:t>Příloha č. 13</w:t>
      </w:r>
      <w:r w:rsidR="009F6DFC" w:rsidRPr="009F6DFC">
        <w:rPr>
          <w:rFonts w:ascii="Calibri" w:hAnsi="Calibri"/>
          <w:b/>
          <w:sz w:val="28"/>
          <w:szCs w:val="28"/>
        </w:rPr>
        <w:t xml:space="preserve"> </w:t>
      </w:r>
    </w:p>
    <w:p w14:paraId="5566F3B6" w14:textId="77777777" w:rsidR="00635F86" w:rsidRPr="00C56A77" w:rsidRDefault="00D55D2E" w:rsidP="00635F86">
      <w:pPr>
        <w:rPr>
          <w:b/>
          <w:sz w:val="28"/>
          <w:szCs w:val="28"/>
        </w:rPr>
      </w:pPr>
      <w:r w:rsidRPr="00D55D2E">
        <w:rPr>
          <w:b/>
          <w:sz w:val="28"/>
          <w:szCs w:val="28"/>
        </w:rPr>
        <w:t>Podmínky záruky dalšího využití některých vozidel</w:t>
      </w:r>
    </w:p>
    <w:p w14:paraId="69A07078" w14:textId="77777777" w:rsidR="00635F86" w:rsidRPr="00635F86" w:rsidRDefault="00635F86" w:rsidP="005E738E">
      <w:pPr>
        <w:rPr>
          <w:rFonts w:cstheme="minorHAnsi"/>
          <w:szCs w:val="20"/>
        </w:rPr>
      </w:pPr>
    </w:p>
    <w:p w14:paraId="4B07A640" w14:textId="77777777" w:rsidR="00635F86" w:rsidRPr="00635F86" w:rsidRDefault="00635F86" w:rsidP="005E738E">
      <w:pPr>
        <w:shd w:val="clear" w:color="auto" w:fill="FFFFFF"/>
        <w:tabs>
          <w:tab w:val="left" w:pos="426"/>
        </w:tabs>
        <w:ind w:right="-22"/>
        <w:jc w:val="center"/>
        <w:rPr>
          <w:rFonts w:cstheme="minorHAnsi"/>
          <w:b/>
          <w:bCs/>
          <w:szCs w:val="20"/>
        </w:rPr>
      </w:pPr>
      <w:r w:rsidRPr="00635F86">
        <w:rPr>
          <w:rFonts w:cstheme="minorHAnsi"/>
          <w:b/>
          <w:bCs/>
          <w:szCs w:val="20"/>
        </w:rPr>
        <w:t xml:space="preserve">ČLÁNEK </w:t>
      </w:r>
      <w:r>
        <w:rPr>
          <w:rFonts w:cstheme="minorHAnsi"/>
          <w:b/>
          <w:bCs/>
          <w:szCs w:val="20"/>
        </w:rPr>
        <w:t>1</w:t>
      </w:r>
      <w:r w:rsidRPr="00635F86">
        <w:rPr>
          <w:rFonts w:cstheme="minorHAnsi"/>
          <w:szCs w:val="20"/>
        </w:rPr>
        <w:br/>
      </w:r>
      <w:r w:rsidR="00D55D2E" w:rsidRPr="00D55D2E">
        <w:rPr>
          <w:rFonts w:cstheme="minorHAnsi"/>
          <w:b/>
          <w:bCs/>
          <w:szCs w:val="20"/>
        </w:rPr>
        <w:t>PŘEDMĚT A ÚČEL ÚPRAVY</w:t>
      </w:r>
    </w:p>
    <w:p w14:paraId="26287CBF" w14:textId="6724A0A7" w:rsidR="008D4EC0" w:rsidRDefault="008D4EC0" w:rsidP="005E738E">
      <w:pPr>
        <w:pStyle w:val="Odstavecseseznamem"/>
        <w:numPr>
          <w:ilvl w:val="0"/>
          <w:numId w:val="17"/>
        </w:numPr>
        <w:shd w:val="clear" w:color="auto" w:fill="FFFFFF"/>
        <w:tabs>
          <w:tab w:val="left" w:pos="426"/>
        </w:tabs>
        <w:ind w:left="425" w:right="-23" w:hanging="425"/>
        <w:contextualSpacing w:val="0"/>
      </w:pPr>
      <w:r>
        <w:t>Práva a povinnosti stanovená touto přílohou se uplatní, pokud Dopravce řádně požádá o záruku dalšího využití vozidel ve smyslu č</w:t>
      </w:r>
      <w:r w:rsidR="00474014">
        <w:t>l</w:t>
      </w:r>
      <w:r>
        <w:t>. 20 odst. 4 této Smlouvy.</w:t>
      </w:r>
    </w:p>
    <w:p w14:paraId="7A466DFF" w14:textId="77777777" w:rsidR="008D4EC0" w:rsidRDefault="008D4EC0" w:rsidP="005E738E">
      <w:pPr>
        <w:pStyle w:val="Odstavecseseznamem"/>
        <w:numPr>
          <w:ilvl w:val="0"/>
          <w:numId w:val="17"/>
        </w:numPr>
        <w:shd w:val="clear" w:color="auto" w:fill="FFFFFF"/>
        <w:tabs>
          <w:tab w:val="left" w:pos="426"/>
        </w:tabs>
        <w:ind w:left="425" w:right="-23" w:hanging="425"/>
        <w:contextualSpacing w:val="0"/>
      </w:pPr>
      <w:r>
        <w:t xml:space="preserve">Objednatel poskytuje Dopravci závazek zajistit po ukončení Doby trvání další využití </w:t>
      </w:r>
    </w:p>
    <w:p w14:paraId="7AF6BBD4" w14:textId="77777777" w:rsidR="008D4EC0" w:rsidRDefault="008D4EC0" w:rsidP="005E738E">
      <w:pPr>
        <w:pStyle w:val="Odstavecseseznamem"/>
        <w:numPr>
          <w:ilvl w:val="1"/>
          <w:numId w:val="17"/>
        </w:numPr>
        <w:shd w:val="clear" w:color="auto" w:fill="FFFFFF"/>
        <w:spacing w:after="0"/>
        <w:ind w:left="850" w:right="-23" w:hanging="425"/>
        <w:contextualSpacing w:val="0"/>
      </w:pPr>
      <w:r>
        <w:t xml:space="preserve">všech Nových vozidel a </w:t>
      </w:r>
    </w:p>
    <w:p w14:paraId="6690BF4E" w14:textId="77777777" w:rsidR="008D4EC0" w:rsidRDefault="008D4EC0" w:rsidP="005E738E">
      <w:pPr>
        <w:pStyle w:val="Odstavecseseznamem"/>
        <w:numPr>
          <w:ilvl w:val="1"/>
          <w:numId w:val="17"/>
        </w:numPr>
        <w:shd w:val="clear" w:color="auto" w:fill="FFFFFF"/>
        <w:ind w:left="851" w:right="-23" w:hanging="425"/>
        <w:contextualSpacing w:val="0"/>
      </w:pPr>
      <w:r>
        <w:t>náhradních dílů a specifických příslušenství (např. diagnostických přístrojů nestandardních v daném oboru) potřebných pro dodržování plánu údržby a provádění rozumně předpokládatelných oprav ve vztahu k Novým vozidlům, a to v rozsahu nezbytném pro provádění plánované údržby a rozumně předpokládatelných oprav v následujících pěti (5) letech (dále jen „</w:t>
      </w:r>
      <w:r w:rsidRPr="008D4EC0">
        <w:rPr>
          <w:b/>
        </w:rPr>
        <w:t>Servisní balíček</w:t>
      </w:r>
      <w:r>
        <w:t>“),</w:t>
      </w:r>
    </w:p>
    <w:p w14:paraId="5A0806F3" w14:textId="31673CEB" w:rsidR="008D4EC0" w:rsidRDefault="008D4EC0" w:rsidP="005E738E">
      <w:pPr>
        <w:pStyle w:val="Odstavecseseznamem"/>
        <w:shd w:val="clear" w:color="auto" w:fill="FFFFFF"/>
        <w:tabs>
          <w:tab w:val="left" w:pos="426"/>
        </w:tabs>
        <w:ind w:left="425" w:right="-23" w:firstLine="1"/>
        <w:contextualSpacing w:val="0"/>
      </w:pPr>
      <w:r>
        <w:t xml:space="preserve">a to jiným dopravcem </w:t>
      </w:r>
      <w:r w:rsidR="008A4936">
        <w:t xml:space="preserve">vybraným Objednatelem </w:t>
      </w:r>
      <w:r>
        <w:t>v rámci nové smlouvy o veřejných službách v přepravě cestujících (dále jen „</w:t>
      </w:r>
      <w:r w:rsidRPr="008D4EC0">
        <w:rPr>
          <w:b/>
        </w:rPr>
        <w:t>Nový poskytovatel</w:t>
      </w:r>
      <w:r>
        <w:t>“).</w:t>
      </w:r>
    </w:p>
    <w:p w14:paraId="00FF7C89" w14:textId="77777777" w:rsidR="008D4EC0" w:rsidRDefault="008D4EC0" w:rsidP="005E738E">
      <w:pPr>
        <w:pStyle w:val="Odstavecseseznamem"/>
        <w:numPr>
          <w:ilvl w:val="0"/>
          <w:numId w:val="17"/>
        </w:numPr>
        <w:shd w:val="clear" w:color="auto" w:fill="FFFFFF"/>
        <w:tabs>
          <w:tab w:val="left" w:pos="426"/>
        </w:tabs>
        <w:ind w:left="425" w:right="-23" w:hanging="425"/>
        <w:contextualSpacing w:val="0"/>
      </w:pPr>
      <w:r>
        <w:t>Účelem záruky dalšího využití je poskytnout Dopravci možnost pořídit Nová vozidla a Servisní balíček za výhodnějších finančních podmínek tím, že jejich využití bude zajištěno i po uplynutí Doby trvání. Tímto by mělo být dosaženo nižších nákladů pro poskytování Veřejných služeb v drážní dopravě pro Dopravce i Objednatele.</w:t>
      </w:r>
    </w:p>
    <w:p w14:paraId="64594898" w14:textId="77777777" w:rsidR="008D4EC0" w:rsidRDefault="008D4EC0" w:rsidP="005E738E">
      <w:pPr>
        <w:pStyle w:val="Odstavecseseznamem"/>
        <w:numPr>
          <w:ilvl w:val="0"/>
          <w:numId w:val="17"/>
        </w:numPr>
        <w:shd w:val="clear" w:color="auto" w:fill="FFFFFF"/>
        <w:tabs>
          <w:tab w:val="left" w:pos="426"/>
        </w:tabs>
        <w:ind w:left="425" w:right="-23" w:hanging="425"/>
        <w:contextualSpacing w:val="0"/>
      </w:pPr>
      <w:r>
        <w:t>Záruku dalšího využití poskytuje Objednatel souhrnně, tedy nikoliv na jednotlivá vozidla či Servisní balíček samostatně. Ujednání tohoto článku nevylučují případná zákonná práva a povinnosti Smluvních stran týkající se zajištění dalšího využití Nových vozidel, která mohou např. při splnění všech zákonných podmínek vyplynout z ust. § 20 ZVS.</w:t>
      </w:r>
    </w:p>
    <w:p w14:paraId="2D7B7DD6" w14:textId="709BAB81" w:rsidR="008D4EC0" w:rsidRDefault="008D4EC0" w:rsidP="005E738E">
      <w:pPr>
        <w:pStyle w:val="Odstavecseseznamem"/>
        <w:numPr>
          <w:ilvl w:val="0"/>
          <w:numId w:val="17"/>
        </w:numPr>
        <w:shd w:val="clear" w:color="auto" w:fill="FFFFFF"/>
        <w:tabs>
          <w:tab w:val="left" w:pos="426"/>
        </w:tabs>
        <w:ind w:left="425" w:right="-23" w:hanging="425"/>
        <w:contextualSpacing w:val="0"/>
      </w:pPr>
      <w:r>
        <w:t>Bude</w:t>
      </w:r>
      <w:r w:rsidR="00474014">
        <w:t>-</w:t>
      </w:r>
      <w:r>
        <w:t>li jakékoliv ujednání této přílohy obsahovat mezery, bude nejednoznačné nebo bude připouštět více výkladů, Smluvními stranami je preferován výklad práv a povinností naplňující nejlépe zde deklarovaný účel a principy.</w:t>
      </w:r>
    </w:p>
    <w:p w14:paraId="550E19F4" w14:textId="77777777" w:rsidR="00635F86" w:rsidRPr="00635F86" w:rsidRDefault="00635F86" w:rsidP="005E738E">
      <w:pPr>
        <w:shd w:val="clear" w:color="auto" w:fill="FFFFFF"/>
        <w:tabs>
          <w:tab w:val="left" w:pos="426"/>
        </w:tabs>
        <w:ind w:right="-22"/>
        <w:jc w:val="center"/>
        <w:rPr>
          <w:rFonts w:cstheme="minorHAnsi"/>
          <w:b/>
          <w:bCs/>
          <w:szCs w:val="20"/>
        </w:rPr>
      </w:pPr>
    </w:p>
    <w:p w14:paraId="1906869A" w14:textId="77777777" w:rsidR="00635F86" w:rsidRPr="00635F86" w:rsidRDefault="00635F86" w:rsidP="005E738E">
      <w:pPr>
        <w:shd w:val="clear" w:color="auto" w:fill="FFFFFF"/>
        <w:tabs>
          <w:tab w:val="left" w:pos="426"/>
        </w:tabs>
        <w:ind w:right="-22"/>
        <w:jc w:val="center"/>
        <w:rPr>
          <w:rFonts w:cstheme="minorHAnsi"/>
          <w:b/>
          <w:bCs/>
          <w:szCs w:val="20"/>
        </w:rPr>
      </w:pPr>
      <w:r w:rsidRPr="00635F86">
        <w:rPr>
          <w:rFonts w:cstheme="minorHAnsi"/>
          <w:b/>
          <w:bCs/>
          <w:szCs w:val="20"/>
        </w:rPr>
        <w:t>ČLÁNEK 2</w:t>
      </w:r>
      <w:r w:rsidRPr="00635F86">
        <w:rPr>
          <w:rFonts w:cstheme="minorHAnsi"/>
          <w:szCs w:val="20"/>
        </w:rPr>
        <w:br/>
      </w:r>
      <w:r w:rsidR="00D55D2E" w:rsidRPr="00D55D2E">
        <w:rPr>
          <w:rFonts w:cstheme="minorHAnsi"/>
          <w:b/>
          <w:bCs/>
          <w:szCs w:val="20"/>
        </w:rPr>
        <w:t>OBSAH ZÁRUKY</w:t>
      </w:r>
    </w:p>
    <w:p w14:paraId="70DD921F" w14:textId="0407F918" w:rsidR="00FD5C0A" w:rsidRDefault="00FD5C0A" w:rsidP="005E738E">
      <w:pPr>
        <w:pStyle w:val="Odstavecseseznamem"/>
        <w:numPr>
          <w:ilvl w:val="0"/>
          <w:numId w:val="20"/>
        </w:numPr>
        <w:ind w:left="425" w:hanging="425"/>
        <w:contextualSpacing w:val="0"/>
      </w:pPr>
      <w:r>
        <w:t xml:space="preserve">Obsah záruky za další využití Nových vozidel je určen </w:t>
      </w:r>
      <w:r w:rsidR="000B5B3C">
        <w:t xml:space="preserve">jednoznačnou </w:t>
      </w:r>
      <w:r>
        <w:t xml:space="preserve">volbou jedné z následujících </w:t>
      </w:r>
      <w:r w:rsidR="000B5B3C">
        <w:t xml:space="preserve">variant </w:t>
      </w:r>
      <w:r>
        <w:t>záruk</w:t>
      </w:r>
      <w:r w:rsidR="000B5B3C">
        <w:t>y</w:t>
      </w:r>
      <w:r>
        <w:t xml:space="preserve"> v oznámení Dopravce podle čl. 20 odst. 4 této Smlouvy</w:t>
      </w:r>
      <w:r w:rsidR="000B5B3C">
        <w:t>:</w:t>
      </w:r>
    </w:p>
    <w:p w14:paraId="18A6BFB3" w14:textId="58160E89" w:rsidR="000B5B3C" w:rsidRPr="000B5B3C" w:rsidRDefault="000B5B3C" w:rsidP="00EC2697">
      <w:pPr>
        <w:pStyle w:val="Odstavecseseznamem"/>
        <w:ind w:left="426"/>
        <w:contextualSpacing w:val="0"/>
        <w:rPr>
          <w:u w:val="single"/>
        </w:rPr>
      </w:pPr>
      <w:r w:rsidRPr="000B5B3C">
        <w:rPr>
          <w:u w:val="single"/>
        </w:rPr>
        <w:t xml:space="preserve">Varianta A – </w:t>
      </w:r>
      <w:r w:rsidR="001A4A99">
        <w:rPr>
          <w:u w:val="single"/>
        </w:rPr>
        <w:t>převod vlastnictví k</w:t>
      </w:r>
      <w:r w:rsidR="00BB2089">
        <w:rPr>
          <w:u w:val="single"/>
        </w:rPr>
        <w:t xml:space="preserve"> Novým </w:t>
      </w:r>
      <w:r w:rsidR="001A4A99">
        <w:rPr>
          <w:u w:val="single"/>
        </w:rPr>
        <w:t>vozidl</w:t>
      </w:r>
      <w:r w:rsidR="00BB2089">
        <w:rPr>
          <w:u w:val="single"/>
        </w:rPr>
        <w:t>ům</w:t>
      </w:r>
    </w:p>
    <w:p w14:paraId="695ED531" w14:textId="24F94660" w:rsidR="008D4EC0" w:rsidRPr="008D4EC0" w:rsidRDefault="000B5B3C" w:rsidP="00EC2697">
      <w:pPr>
        <w:pStyle w:val="Odstavecseseznamem"/>
        <w:ind w:left="709"/>
        <w:contextualSpacing w:val="0"/>
      </w:pPr>
      <w:r>
        <w:t>Z</w:t>
      </w:r>
      <w:r w:rsidR="008D4EC0" w:rsidRPr="00990FE4">
        <w:t xml:space="preserve">áruka Objednatele podle </w:t>
      </w:r>
      <w:r w:rsidR="008D4EC0" w:rsidRPr="008D4EC0">
        <w:rPr>
          <w:shd w:val="clear" w:color="auto" w:fill="FFFFFF" w:themeFill="background1"/>
        </w:rPr>
        <w:t>čl. 1 odst. 2 této přílohy</w:t>
      </w:r>
      <w:r w:rsidR="008D4EC0" w:rsidRPr="00990FE4">
        <w:t xml:space="preserve"> spočívá v tom, že Objednatel </w:t>
      </w:r>
      <w:r w:rsidR="008D4EC0">
        <w:t>za podmínek sjednan</w:t>
      </w:r>
      <w:r w:rsidR="008D4EC0" w:rsidRPr="008D4EC0">
        <w:t>ých v této příloze zajistí, aby Nový poskytovatel uzavřel s</w:t>
      </w:r>
      <w:r w:rsidR="009C4027">
        <w:t> </w:t>
      </w:r>
      <w:r w:rsidR="008D4EC0" w:rsidRPr="008D4EC0">
        <w:t>Dopravcem</w:t>
      </w:r>
      <w:r w:rsidR="009C4027">
        <w:t>/</w:t>
      </w:r>
      <w:r w:rsidR="001A4A99">
        <w:t>Leasingovou společností</w:t>
      </w:r>
      <w:r w:rsidR="008D4EC0" w:rsidRPr="008D4EC0">
        <w:t xml:space="preserve"> kupní smlouvu na koupi všech Nových vozidel a Servisního balíčku, a to:</w:t>
      </w:r>
    </w:p>
    <w:p w14:paraId="7625B5B4" w14:textId="65F5FA60" w:rsidR="008D4EC0" w:rsidRPr="008D4EC0" w:rsidRDefault="008D4EC0" w:rsidP="00EC2697">
      <w:pPr>
        <w:pStyle w:val="Odstavecseseznamem"/>
        <w:numPr>
          <w:ilvl w:val="1"/>
          <w:numId w:val="20"/>
        </w:numPr>
        <w:ind w:left="1134" w:hanging="425"/>
        <w:contextualSpacing w:val="0"/>
      </w:pPr>
      <w:r w:rsidRPr="008D4EC0">
        <w:t>s převodem vlastnického práva a převzetím Nových vozidel a Servisního balíčku nejpozději ke dni uplynutí Doby plnění, nebo do šesti (6) měsíců ode dne předčasného ukončení této Smlouvy, nedošlo-li k výluce ze záruky dalšího využití podle článku 9 této přílohy a</w:t>
      </w:r>
    </w:p>
    <w:p w14:paraId="1FB8B2BA" w14:textId="342E073E" w:rsidR="008D4EC0" w:rsidRDefault="008D4EC0" w:rsidP="00EC2697">
      <w:pPr>
        <w:pStyle w:val="Odstavecseseznamem"/>
        <w:numPr>
          <w:ilvl w:val="1"/>
          <w:numId w:val="20"/>
        </w:numPr>
        <w:ind w:left="1134" w:hanging="425"/>
        <w:contextualSpacing w:val="0"/>
      </w:pPr>
      <w:r w:rsidRPr="008D4EC0">
        <w:t>za kupní cenu rovnou očekávané (zůstatkové) účetní hodnotě Nových vozidel a očekávané obvyklé hodnotě Servisního balíčku v době jejich vlastního převzetí Novým poskytovatelem.</w:t>
      </w:r>
    </w:p>
    <w:p w14:paraId="1DF0D573" w14:textId="37B79C47" w:rsidR="000B5B3C" w:rsidRPr="000B5B3C" w:rsidRDefault="000B5B3C" w:rsidP="00EC2697">
      <w:pPr>
        <w:ind w:left="426"/>
        <w:rPr>
          <w:u w:val="single"/>
        </w:rPr>
      </w:pPr>
      <w:r w:rsidRPr="000B5B3C">
        <w:rPr>
          <w:u w:val="single"/>
        </w:rPr>
        <w:t>Varianta B –</w:t>
      </w:r>
      <w:r w:rsidR="00BB2089">
        <w:rPr>
          <w:u w:val="single"/>
        </w:rPr>
        <w:t xml:space="preserve"> </w:t>
      </w:r>
      <w:r w:rsidRPr="000B5B3C">
        <w:rPr>
          <w:u w:val="single"/>
        </w:rPr>
        <w:t>postoupení Nájemní dokumentace</w:t>
      </w:r>
    </w:p>
    <w:p w14:paraId="0BAD58A0" w14:textId="621BD874" w:rsidR="008D4EC0" w:rsidRPr="008D4EC0" w:rsidRDefault="000B5B3C" w:rsidP="00EC2697">
      <w:pPr>
        <w:pStyle w:val="Odstavecseseznamem"/>
        <w:ind w:left="709"/>
        <w:contextualSpacing w:val="0"/>
      </w:pPr>
      <w:r>
        <w:t>Z</w:t>
      </w:r>
      <w:r w:rsidR="008D4EC0" w:rsidRPr="008D4EC0">
        <w:t xml:space="preserve">áruka Objednatele podle </w:t>
      </w:r>
      <w:r w:rsidR="008D4EC0" w:rsidRPr="008D4EC0">
        <w:rPr>
          <w:shd w:val="clear" w:color="auto" w:fill="FFFFFF" w:themeFill="background1"/>
        </w:rPr>
        <w:t>čl. 1 odst. 2 této přílohy</w:t>
      </w:r>
      <w:r w:rsidR="008D4EC0" w:rsidRPr="008D4EC0">
        <w:t xml:space="preserve"> spočívá v tom, že Objednatel za podmínek sjednaných v této příloze zajistí, aby Nový poskytovatel převzal smluvní postavení Dopravce v rámci Nájemní dokumentace, a to:</w:t>
      </w:r>
    </w:p>
    <w:p w14:paraId="142D9771" w14:textId="01F57E7F" w:rsidR="008D4EC0" w:rsidRPr="008D4EC0" w:rsidRDefault="008D4EC0" w:rsidP="00EC2697">
      <w:pPr>
        <w:pStyle w:val="Odstavecseseznamem"/>
        <w:numPr>
          <w:ilvl w:val="1"/>
          <w:numId w:val="22"/>
        </w:numPr>
        <w:ind w:left="1134" w:hanging="425"/>
        <w:contextualSpacing w:val="0"/>
      </w:pPr>
      <w:r w:rsidRPr="008D4EC0">
        <w:t>nejpozději ke dni uplynutí Doby plnění, nebo do šesti (6) měsíců ode dne předčasného ukončení této Smlouvy, nedošlo-li k výluce ze záruky dalšího využití podle článku 9 této přílohy a</w:t>
      </w:r>
    </w:p>
    <w:p w14:paraId="34178F10" w14:textId="77777777" w:rsidR="008D4EC0" w:rsidRPr="008D4EC0" w:rsidRDefault="008D4EC0" w:rsidP="00EC2697">
      <w:pPr>
        <w:pStyle w:val="Odstavecseseznamem"/>
        <w:numPr>
          <w:ilvl w:val="1"/>
          <w:numId w:val="22"/>
        </w:numPr>
        <w:ind w:left="1134" w:hanging="425"/>
        <w:contextualSpacing w:val="0"/>
      </w:pPr>
      <w:r w:rsidRPr="008D4EC0">
        <w:lastRenderedPageBreak/>
        <w:t>s možností Nového poskytovatele postoupit pohledávky na kompenzace z nové smlouvy o veřejných službách v přepravě cestujících na Leasingovou společnost alespoň za podmínek stanovených Smlouvou.</w:t>
      </w:r>
    </w:p>
    <w:p w14:paraId="14B0BCA8" w14:textId="307B2AAD" w:rsidR="000B5B3C" w:rsidRDefault="008D4EC0" w:rsidP="00C57325">
      <w:pPr>
        <w:pStyle w:val="Odstavecseseznamem"/>
        <w:ind w:left="709"/>
        <w:contextualSpacing w:val="0"/>
      </w:pPr>
      <w:r w:rsidRPr="008D4EC0">
        <w:t>Pokud je Servisní balíček ve vlastnictví Dopravce</w:t>
      </w:r>
      <w:r w:rsidRPr="00821EBD">
        <w:t xml:space="preserve">, Objednatel dále zajistí, že </w:t>
      </w:r>
      <w:r w:rsidRPr="00990FE4">
        <w:t xml:space="preserve">Nový poskytovatel uzavře s Dopravcem Kupní smlouvu k Servisnímu balíčku za podmínek podle </w:t>
      </w:r>
      <w:r w:rsidR="00AE58F9">
        <w:t>v</w:t>
      </w:r>
      <w:r w:rsidR="000B5B3C">
        <w:t xml:space="preserve">arianty </w:t>
      </w:r>
      <w:r w:rsidR="00BB2089">
        <w:t>A</w:t>
      </w:r>
      <w:r w:rsidRPr="00990FE4">
        <w:t xml:space="preserve"> tohoto </w:t>
      </w:r>
      <w:r w:rsidR="000B5B3C">
        <w:t>odstavce</w:t>
      </w:r>
      <w:r w:rsidRPr="00990FE4">
        <w:t>.</w:t>
      </w:r>
    </w:p>
    <w:p w14:paraId="236D576B" w14:textId="27CA4B0C" w:rsidR="00C109FC" w:rsidRDefault="00C109FC" w:rsidP="00981D80">
      <w:pPr>
        <w:pStyle w:val="Odstavecseseznamem"/>
        <w:numPr>
          <w:ilvl w:val="0"/>
          <w:numId w:val="20"/>
        </w:numPr>
        <w:ind w:left="425" w:hanging="425"/>
        <w:contextualSpacing w:val="0"/>
      </w:pPr>
      <w:r>
        <w:t>Má-li Objednatel povinnost zajistit odkup Nového vozidla nebo Servisního balíčku Novým poskytovatelem a Dopravce má povinnost uzavřít za tímto účelem s Novým poskytovatelem smlouvu (nebo zajistit uzavření takové smlouvy ze strany Leasingové společnosti), pak je</w:t>
      </w:r>
      <w:r w:rsidR="00A41DB1">
        <w:t xml:space="preserve"> ve vztahu k povinnostem souvisejícím s uzavřením převodních smluv pod pojmem</w:t>
      </w:r>
      <w:r>
        <w:t xml:space="preserve"> „Nový poskytovatelem“ </w:t>
      </w:r>
      <w:r w:rsidR="00A41DB1">
        <w:t>myšlena alternativně</w:t>
      </w:r>
      <w:r w:rsidR="000D25D3">
        <w:t xml:space="preserve"> i</w:t>
      </w:r>
      <w:r>
        <w:t xml:space="preserve"> leasingová společnost určená Novým poskytovatelem</w:t>
      </w:r>
      <w:r w:rsidR="00DD626E">
        <w:t>. Pro vyloučení pochybností se uvádí, že toto musí být zohledněno i v případné Nájemní či Úvěrové dokumentaci u povinností Leasingové společnosti či Úvěrujícího subjektu požadovaných touto přílohou</w:t>
      </w:r>
      <w:r>
        <w:t>.</w:t>
      </w:r>
    </w:p>
    <w:p w14:paraId="6F3B726E" w14:textId="77777777" w:rsidR="00981D80" w:rsidRDefault="00981D80" w:rsidP="005E738E">
      <w:pPr>
        <w:pStyle w:val="Odstavecseseznamem"/>
        <w:widowControl w:val="0"/>
        <w:shd w:val="clear" w:color="auto" w:fill="FFFFFF"/>
        <w:tabs>
          <w:tab w:val="left" w:pos="426"/>
        </w:tabs>
        <w:autoSpaceDE w:val="0"/>
        <w:autoSpaceDN w:val="0"/>
        <w:adjustRightInd w:val="0"/>
        <w:ind w:left="0" w:right="-22"/>
        <w:contextualSpacing w:val="0"/>
        <w:jc w:val="center"/>
        <w:rPr>
          <w:rFonts w:cstheme="minorHAnsi"/>
          <w:szCs w:val="20"/>
        </w:rPr>
      </w:pPr>
    </w:p>
    <w:p w14:paraId="17572BA4" w14:textId="77777777" w:rsidR="00D55D2E" w:rsidRPr="00821EBD" w:rsidRDefault="00D55D2E" w:rsidP="005E738E">
      <w:pPr>
        <w:jc w:val="center"/>
        <w:rPr>
          <w:szCs w:val="20"/>
        </w:rPr>
      </w:pPr>
      <w:r w:rsidRPr="00990FE4">
        <w:rPr>
          <w:b/>
        </w:rPr>
        <w:t>ČLÁNEK 3</w:t>
      </w:r>
      <w:r w:rsidR="00727E41">
        <w:rPr>
          <w:b/>
        </w:rPr>
        <w:br/>
      </w:r>
      <w:r w:rsidRPr="00727E41">
        <w:rPr>
          <w:b/>
          <w:szCs w:val="20"/>
        </w:rPr>
        <w:t>POVINNOSTI DOPRAVCE V PŘÍPADĚ UPLATNĚNÍ POŽADAVKU NA ZÁRUKU</w:t>
      </w:r>
    </w:p>
    <w:p w14:paraId="0631E2C3" w14:textId="7F89180F" w:rsidR="00D55D2E" w:rsidRPr="00990FE4" w:rsidRDefault="00907A8F" w:rsidP="005E738E">
      <w:pPr>
        <w:pStyle w:val="Odstavecseseznamem"/>
        <w:numPr>
          <w:ilvl w:val="0"/>
          <w:numId w:val="9"/>
        </w:numPr>
        <w:contextualSpacing w:val="0"/>
      </w:pPr>
      <w:r w:rsidRPr="00907A8F">
        <w:t xml:space="preserve">Dopravce se na výzvu zavazuje </w:t>
      </w:r>
      <w:r w:rsidR="0058519E">
        <w:t>(</w:t>
      </w:r>
      <w:r w:rsidR="00AE58F9">
        <w:t>v závislosti na zvolené variantě záruky za další využití</w:t>
      </w:r>
      <w:r w:rsidR="0058519E">
        <w:t>)</w:t>
      </w:r>
      <w:r w:rsidR="00AE58F9">
        <w:t xml:space="preserve"> </w:t>
      </w:r>
      <w:r w:rsidRPr="00907A8F">
        <w:t>ke všem Novým vozidlům a Servisnímu balíčku</w:t>
      </w:r>
    </w:p>
    <w:p w14:paraId="42D4FE73" w14:textId="37FD68BE" w:rsidR="00D55D2E" w:rsidRPr="00990FE4" w:rsidRDefault="00AE58F9" w:rsidP="005E738E">
      <w:pPr>
        <w:pStyle w:val="Odstavecseseznamem"/>
        <w:numPr>
          <w:ilvl w:val="1"/>
          <w:numId w:val="9"/>
        </w:numPr>
        <w:spacing w:after="0"/>
        <w:ind w:left="714" w:hanging="357"/>
        <w:contextualSpacing w:val="0"/>
      </w:pPr>
      <w:r>
        <w:t xml:space="preserve">uzavřít s Novým poskytovatelem </w:t>
      </w:r>
      <w:r w:rsidR="00D55D2E" w:rsidRPr="0080079D">
        <w:t>kupní smlouvu</w:t>
      </w:r>
      <w:r>
        <w:t xml:space="preserve"> nebo zajistit uzavření </w:t>
      </w:r>
      <w:r w:rsidR="0058519E">
        <w:t xml:space="preserve">takové kupní smlouvy </w:t>
      </w:r>
      <w:r>
        <w:t>ze strany Leasingové společnosti</w:t>
      </w:r>
      <w:r w:rsidR="00D55D2E" w:rsidRPr="0080079D">
        <w:t xml:space="preserve"> nebo </w:t>
      </w:r>
    </w:p>
    <w:p w14:paraId="003250AE" w14:textId="0FA8001E" w:rsidR="00D55D2E" w:rsidRPr="0080079D" w:rsidRDefault="00AE58F9" w:rsidP="005E738E">
      <w:pPr>
        <w:pStyle w:val="Odstavecseseznamem"/>
        <w:numPr>
          <w:ilvl w:val="1"/>
          <w:numId w:val="9"/>
        </w:numPr>
        <w:contextualSpacing w:val="0"/>
      </w:pPr>
      <w:r>
        <w:t xml:space="preserve">uzavřít s Novým poskytovatelem </w:t>
      </w:r>
      <w:r w:rsidR="00D55D2E" w:rsidRPr="0080079D">
        <w:t>dohodu o postoupení Nájemní dokumentace</w:t>
      </w:r>
      <w:r w:rsidR="00D55D2E">
        <w:t>.</w:t>
      </w:r>
    </w:p>
    <w:p w14:paraId="3A99D1DB" w14:textId="11DB6D5E" w:rsidR="00CB4D69" w:rsidRDefault="008D4EC0" w:rsidP="003E5CF7">
      <w:pPr>
        <w:pStyle w:val="Odstavecseseznamem"/>
        <w:ind w:left="357"/>
        <w:contextualSpacing w:val="0"/>
      </w:pPr>
      <w:r w:rsidRPr="008D4EC0">
        <w:t xml:space="preserve">Objednatel nebo Nový poskytovatel je </w:t>
      </w:r>
      <w:r w:rsidRPr="00CD61AE">
        <w:t xml:space="preserve">oprávněn vyzvat Dopravce k uzavření </w:t>
      </w:r>
      <w:r w:rsidR="00C57325" w:rsidRPr="00CD61AE">
        <w:t xml:space="preserve">kupní </w:t>
      </w:r>
      <w:r w:rsidRPr="00CD61AE">
        <w:t>smlouvy</w:t>
      </w:r>
      <w:r w:rsidR="00C57325" w:rsidRPr="00CD61AE">
        <w:t xml:space="preserve"> (nebo </w:t>
      </w:r>
      <w:r w:rsidR="003E5CF7" w:rsidRPr="00CD61AE">
        <w:t xml:space="preserve">k </w:t>
      </w:r>
      <w:r w:rsidR="00C57325" w:rsidRPr="00CD61AE">
        <w:t xml:space="preserve">zajištění uzavření takové smlouvy ze strany Leasingové společnosti) či </w:t>
      </w:r>
      <w:r w:rsidR="003E5CF7" w:rsidRPr="00CD61AE">
        <w:t xml:space="preserve">k </w:t>
      </w:r>
      <w:r w:rsidR="000B3377" w:rsidRPr="00CD61AE">
        <w:t xml:space="preserve">uzavření </w:t>
      </w:r>
      <w:r w:rsidR="00C57325" w:rsidRPr="00CD61AE">
        <w:t>dohody o postoupení</w:t>
      </w:r>
      <w:r w:rsidRPr="00CD61AE">
        <w:t xml:space="preserve"> </w:t>
      </w:r>
      <w:r w:rsidR="005E1A3A" w:rsidRPr="00CD61AE">
        <w:t xml:space="preserve">Nájemní dokumentace </w:t>
      </w:r>
      <w:r w:rsidRPr="00CD61AE">
        <w:t xml:space="preserve">kdykoliv v Době plnění, nebo do šesti </w:t>
      </w:r>
      <w:r w:rsidRPr="008D4EC0">
        <w:t>(6) měsíců ode dne předčasného ukončení této Smlouvy</w:t>
      </w:r>
      <w:r w:rsidR="00CB4D69">
        <w:t xml:space="preserve">, </w:t>
      </w:r>
      <w:r w:rsidR="00CB4D69" w:rsidRPr="00CB4D69">
        <w:t xml:space="preserve">přičemž ve výzvě stanoví k uzavření </w:t>
      </w:r>
      <w:r w:rsidR="00CD00AC">
        <w:t xml:space="preserve">příslušné </w:t>
      </w:r>
      <w:r w:rsidR="00CB4D69" w:rsidRPr="00CB4D69">
        <w:t>smlouvy</w:t>
      </w:r>
      <w:r w:rsidR="00C57325">
        <w:t xml:space="preserve"> (či </w:t>
      </w:r>
      <w:r w:rsidR="003E5CF7">
        <w:t xml:space="preserve">k </w:t>
      </w:r>
      <w:r w:rsidR="00C57325">
        <w:t>zajištění uzavření smlouvy ze strany Leasingové společnosti)</w:t>
      </w:r>
      <w:r w:rsidR="00CB4D69" w:rsidRPr="00CB4D69">
        <w:t xml:space="preserve"> přiměřenou lhůtu</w:t>
      </w:r>
      <w:r w:rsidR="00CB4D69">
        <w:t>.</w:t>
      </w:r>
    </w:p>
    <w:p w14:paraId="254DE0F4" w14:textId="5F5B7D3D" w:rsidR="00D55D2E" w:rsidRPr="00821EBD" w:rsidRDefault="00D55D2E" w:rsidP="005E738E">
      <w:pPr>
        <w:pStyle w:val="Odstavecseseznamem"/>
        <w:numPr>
          <w:ilvl w:val="0"/>
          <w:numId w:val="9"/>
        </w:numPr>
        <w:ind w:left="357" w:hanging="357"/>
        <w:contextualSpacing w:val="0"/>
      </w:pPr>
      <w:r w:rsidRPr="0080079D">
        <w:t xml:space="preserve">Dopravce je povinen na výzvu Objednatele poskytovat jakoukoliv součinnost potřebnou pro naplnění </w:t>
      </w:r>
      <w:r w:rsidRPr="00821EBD">
        <w:t>povinností, podmínek a účelu této přílohy</w:t>
      </w:r>
      <w:r>
        <w:t xml:space="preserve">. </w:t>
      </w:r>
      <w:r w:rsidRPr="0080079D">
        <w:t>Dopravce je případně povinen zajistit potřebnou součinnost i ze strany Leasingové společnosti nebo Úvěrujícího subjektu.</w:t>
      </w:r>
    </w:p>
    <w:p w14:paraId="37BBBDE5" w14:textId="757EC6DD" w:rsidR="00D55D2E" w:rsidRPr="00821EBD" w:rsidRDefault="00D55D2E" w:rsidP="005E738E">
      <w:pPr>
        <w:pStyle w:val="Odstavecseseznamem"/>
        <w:numPr>
          <w:ilvl w:val="0"/>
          <w:numId w:val="9"/>
        </w:numPr>
        <w:ind w:left="357" w:hanging="357"/>
        <w:contextualSpacing w:val="0"/>
      </w:pPr>
      <w:r w:rsidRPr="00990FE4">
        <w:t>Dopravce zajistí, aby všechna Nová</w:t>
      </w:r>
      <w:r w:rsidR="00907A8F">
        <w:t xml:space="preserve"> vozidla a Servisní balíček byly</w:t>
      </w:r>
      <w:r w:rsidRPr="00990FE4">
        <w:t xml:space="preserve"> připraven</w:t>
      </w:r>
      <w:r w:rsidR="00907A8F">
        <w:t>y</w:t>
      </w:r>
      <w:r w:rsidRPr="00990FE4">
        <w:t xml:space="preserve"> pro předání Novému poskytovateli za podmínek dle této přílohy. </w:t>
      </w:r>
      <w:r w:rsidRPr="0080079D">
        <w:t xml:space="preserve">Dopravce zajistí plnění </w:t>
      </w:r>
      <w:r w:rsidRPr="00990FE4">
        <w:t>podmínek</w:t>
      </w:r>
      <w:r w:rsidRPr="0080079D">
        <w:t xml:space="preserve"> </w:t>
      </w:r>
      <w:r>
        <w:t>záruky podle této přílohy</w:t>
      </w:r>
      <w:r w:rsidRPr="0080079D">
        <w:t xml:space="preserve">, a to bez ohledu na osobu, která může dodržení nebo porušení podmínky způsobit. </w:t>
      </w:r>
      <w:r>
        <w:t>Dopravce</w:t>
      </w:r>
      <w:r w:rsidRPr="00821EBD">
        <w:t xml:space="preserve"> zajistí, aby podmínky </w:t>
      </w:r>
      <w:r>
        <w:t xml:space="preserve">stanovené touto přílohou </w:t>
      </w:r>
      <w:r w:rsidRPr="00821EBD">
        <w:t xml:space="preserve">dodržovala </w:t>
      </w:r>
      <w:r>
        <w:t xml:space="preserve">také </w:t>
      </w:r>
      <w:r w:rsidRPr="00821EBD">
        <w:t>Leasingová společnost nebo Úvěrující subjekt.</w:t>
      </w:r>
      <w:r>
        <w:t xml:space="preserve"> Pokud se Dopravce dozví nebo má podezření o nedodržení či porušení jakékoliv podmínky záruky podle této přílohy, je povinen o tomto bez zbytečného prodlení písemně informovat Objednatele. </w:t>
      </w:r>
    </w:p>
    <w:p w14:paraId="3870C678" w14:textId="66DE02E4" w:rsidR="00D55D2E" w:rsidRPr="00990FE4" w:rsidRDefault="00D55D2E" w:rsidP="005E738E">
      <w:pPr>
        <w:pStyle w:val="Odstavecseseznamem"/>
        <w:numPr>
          <w:ilvl w:val="0"/>
          <w:numId w:val="9"/>
        </w:numPr>
        <w:ind w:left="357" w:hanging="357"/>
        <w:contextualSpacing w:val="0"/>
      </w:pPr>
      <w:r w:rsidRPr="00821EBD">
        <w:t xml:space="preserve">Dopravce zajistí, aby </w:t>
      </w:r>
      <w:r w:rsidRPr="00990FE4">
        <w:t xml:space="preserve">Úvěrová dokumentace nebo Nájemní dokumentace nejpozději od uplatnění záruky </w:t>
      </w:r>
      <w:r w:rsidRPr="00727E41">
        <w:rPr>
          <w:shd w:val="clear" w:color="auto" w:fill="FFFFFF" w:themeFill="background1"/>
        </w:rPr>
        <w:t>podle čl. 20 odst. 4 této Smlouvy</w:t>
      </w:r>
      <w:r w:rsidRPr="0080079D">
        <w:t xml:space="preserve"> obsahovala </w:t>
      </w:r>
      <w:r w:rsidR="00A45DF7">
        <w:t xml:space="preserve">a splňovala </w:t>
      </w:r>
      <w:r w:rsidRPr="0080079D">
        <w:t xml:space="preserve">náležitosti požadované touto přílohou a obsahovala závazky </w:t>
      </w:r>
      <w:r w:rsidRPr="00821EBD">
        <w:t>Úvěrujícího subjektu nebo Leasingové společnosti</w:t>
      </w:r>
      <w:r w:rsidRPr="00990FE4">
        <w:t xml:space="preserve"> uvedené v této příloze, zejména</w:t>
      </w:r>
      <w:r w:rsidRPr="0080079D">
        <w:t xml:space="preserve"> </w:t>
      </w:r>
      <w:r w:rsidRPr="00727E41">
        <w:rPr>
          <w:shd w:val="clear" w:color="auto" w:fill="FFFFFF" w:themeFill="background1"/>
        </w:rPr>
        <w:t>v jejích článcích 4 a 5</w:t>
      </w:r>
      <w:r w:rsidRPr="0080079D">
        <w:t>. Dopravce je</w:t>
      </w:r>
      <w:r w:rsidRPr="00821EBD">
        <w:t xml:space="preserve"> </w:t>
      </w:r>
      <w:r w:rsidRPr="0080079D">
        <w:t>nejpozději k okamžiku uplatnění záruky povinen předložit Objednateli vyplněnou tabulku</w:t>
      </w:r>
      <w:r w:rsidRPr="00821EBD">
        <w:t xml:space="preserve"> č.</w:t>
      </w:r>
      <w:r w:rsidRPr="00990FE4">
        <w:t> </w:t>
      </w:r>
      <w:r w:rsidRPr="0080079D">
        <w:t xml:space="preserve">1 </w:t>
      </w:r>
      <w:r>
        <w:t>popisující</w:t>
      </w:r>
      <w:r w:rsidRPr="0080079D">
        <w:t xml:space="preserve"> splnění požadavků kladených </w:t>
      </w:r>
      <w:r w:rsidRPr="00821EBD">
        <w:t xml:space="preserve">touto přílohou </w:t>
      </w:r>
      <w:r w:rsidRPr="0080079D">
        <w:t>na Úvěrovou</w:t>
      </w:r>
      <w:r w:rsidRPr="00821EBD">
        <w:t xml:space="preserve"> dokumentaci nebo </w:t>
      </w:r>
      <w:r w:rsidRPr="0080079D">
        <w:t>Nájemní dokumentaci, Úvěrující subjekt</w:t>
      </w:r>
      <w:r w:rsidRPr="00821EBD">
        <w:t xml:space="preserve"> nebo </w:t>
      </w:r>
      <w:r w:rsidRPr="0080079D">
        <w:t>Leasingovou společnost a Nová vozidla</w:t>
      </w:r>
      <w:r w:rsidRPr="00821EBD">
        <w:t>. Vzor tabulky č. </w:t>
      </w:r>
      <w:r w:rsidRPr="0080079D">
        <w:t>1</w:t>
      </w:r>
      <w:r w:rsidRPr="00821EBD">
        <w:t xml:space="preserve"> je součástí této přílohy</w:t>
      </w:r>
      <w:r w:rsidRPr="0080079D">
        <w:t>.</w:t>
      </w:r>
      <w:bookmarkStart w:id="0" w:name="_Hlk140947478"/>
    </w:p>
    <w:p w14:paraId="597ABFFC" w14:textId="1F0F5C8A" w:rsidR="00D55D2E" w:rsidRPr="00990FE4" w:rsidRDefault="00D55D2E" w:rsidP="005E738E">
      <w:pPr>
        <w:pStyle w:val="Odstavecseseznamem"/>
        <w:numPr>
          <w:ilvl w:val="0"/>
          <w:numId w:val="9"/>
        </w:numPr>
        <w:ind w:left="357" w:hanging="357"/>
        <w:contextualSpacing w:val="0"/>
      </w:pPr>
      <w:r w:rsidRPr="00990FE4">
        <w:t xml:space="preserve">Dopravce </w:t>
      </w:r>
      <w:r w:rsidR="00474014">
        <w:t>zajistí</w:t>
      </w:r>
      <w:r w:rsidRPr="00990FE4">
        <w:t xml:space="preserve">, aby </w:t>
      </w:r>
    </w:p>
    <w:p w14:paraId="552410F2" w14:textId="79F7B459" w:rsidR="00D55D2E" w:rsidRPr="00990FE4" w:rsidRDefault="00D55D2E" w:rsidP="005E738E">
      <w:pPr>
        <w:pStyle w:val="Odstavecseseznamem"/>
        <w:numPr>
          <w:ilvl w:val="1"/>
          <w:numId w:val="9"/>
        </w:numPr>
        <w:ind w:left="714" w:hanging="357"/>
        <w:contextualSpacing w:val="0"/>
      </w:pPr>
      <w:r w:rsidRPr="00990FE4">
        <w:t>od zahájení Doby plnění podle této Smlouvy mohl mít k Novému vozidlu vlastnické právo, zástavní právo nebo jakékoliv jiné věcné právo pouze Dopravce, Leasingová společnost nebo Úvěrující subjekt, případně úvěrující subjekt Leasingové společnosti,</w:t>
      </w:r>
    </w:p>
    <w:p w14:paraId="63AAEB0E" w14:textId="2ECEAC39" w:rsidR="00D55D2E" w:rsidRPr="00990FE4" w:rsidRDefault="00D55D2E" w:rsidP="005E738E">
      <w:pPr>
        <w:pStyle w:val="Odstavecseseznamem"/>
        <w:numPr>
          <w:ilvl w:val="1"/>
          <w:numId w:val="9"/>
        </w:numPr>
        <w:ind w:left="714" w:hanging="357"/>
        <w:contextualSpacing w:val="0"/>
      </w:pPr>
      <w:r w:rsidRPr="00990FE4">
        <w:t>od zahájení Doby plnění byla všechna Nová vozidla ve vlastnictví Dopravce, nebo ve vlastnictví Leasingové společnosti, kombinovaný režim vlastnictví Nových vozidel není pro účely využití záruky možný a</w:t>
      </w:r>
    </w:p>
    <w:p w14:paraId="2F085B71" w14:textId="4B31E89F" w:rsidR="00D55D2E" w:rsidRPr="000B3377" w:rsidRDefault="00D55D2E" w:rsidP="005E738E">
      <w:pPr>
        <w:pStyle w:val="Odstavecseseznamem"/>
        <w:numPr>
          <w:ilvl w:val="1"/>
          <w:numId w:val="9"/>
        </w:numPr>
        <w:contextualSpacing w:val="0"/>
      </w:pPr>
      <w:r w:rsidRPr="000B3377">
        <w:t>od zahájení Doby plnění nebyl změněn režim vlastnictví Nových vozidel, tj. Nová vozidla nebyla převedena z Leasingové společnosti na Dopravce nebo naopak.</w:t>
      </w:r>
    </w:p>
    <w:p w14:paraId="6EA8D258" w14:textId="77777777" w:rsidR="00D55D2E" w:rsidRPr="00990FE4" w:rsidRDefault="00D55D2E" w:rsidP="005E738E">
      <w:pPr>
        <w:jc w:val="center"/>
      </w:pPr>
    </w:p>
    <w:p w14:paraId="5D9A6112" w14:textId="47E056BE" w:rsidR="00D55D2E" w:rsidRPr="00727E41" w:rsidRDefault="00D55D2E" w:rsidP="005E738E">
      <w:pPr>
        <w:jc w:val="center"/>
        <w:rPr>
          <w:b/>
        </w:rPr>
      </w:pPr>
      <w:bookmarkStart w:id="1" w:name="_Ref139965622"/>
      <w:r w:rsidRPr="00727E41">
        <w:rPr>
          <w:b/>
        </w:rPr>
        <w:t>ČLÁNEK 4</w:t>
      </w:r>
      <w:r w:rsidR="00727E41">
        <w:rPr>
          <w:b/>
        </w:rPr>
        <w:br/>
      </w:r>
      <w:r w:rsidRPr="00727E41">
        <w:rPr>
          <w:b/>
        </w:rPr>
        <w:t xml:space="preserve">PODMÍNKY ZÁRUKY PRO NOVÁ VOZIDLA </w:t>
      </w:r>
      <w:bookmarkEnd w:id="1"/>
      <w:r w:rsidR="001145E9">
        <w:rPr>
          <w:b/>
        </w:rPr>
        <w:t>PŘI PRODEJI</w:t>
      </w:r>
    </w:p>
    <w:p w14:paraId="068AC6FC" w14:textId="52FF1C24" w:rsidR="00D55D2E" w:rsidRDefault="00D55D2E" w:rsidP="005E738E">
      <w:pPr>
        <w:pStyle w:val="Odstavecseseznamem"/>
        <w:numPr>
          <w:ilvl w:val="0"/>
          <w:numId w:val="10"/>
        </w:numPr>
        <w:ind w:left="357" w:hanging="357"/>
        <w:contextualSpacing w:val="0"/>
      </w:pPr>
      <w:r w:rsidRPr="00990FE4">
        <w:t>Práva a povinnosti podle tohoto článku</w:t>
      </w:r>
      <w:r w:rsidRPr="0080079D">
        <w:t xml:space="preserve"> se uplatní</w:t>
      </w:r>
      <w:r w:rsidRPr="00990FE4">
        <w:t>,</w:t>
      </w:r>
      <w:r w:rsidRPr="0080079D">
        <w:t xml:space="preserve"> pokud by</w:t>
      </w:r>
      <w:r w:rsidRPr="00990FE4">
        <w:t>la</w:t>
      </w:r>
      <w:r w:rsidRPr="0080079D">
        <w:t xml:space="preserve"> záruka další</w:t>
      </w:r>
      <w:r w:rsidRPr="00990FE4">
        <w:t>ho</w:t>
      </w:r>
      <w:r w:rsidRPr="0080079D">
        <w:t xml:space="preserve"> využití uplatněna </w:t>
      </w:r>
      <w:r w:rsidR="0058519E">
        <w:t>ve variantě A (p</w:t>
      </w:r>
      <w:r w:rsidR="00BB2089">
        <w:t>řevod vlastnictví k Novým vozidlům</w:t>
      </w:r>
      <w:r w:rsidR="0058519E">
        <w:t>)</w:t>
      </w:r>
      <w:r w:rsidRPr="0080079D">
        <w:t>.</w:t>
      </w:r>
      <w:r w:rsidR="0058519E">
        <w:t xml:space="preserve"> </w:t>
      </w:r>
      <w:r w:rsidRPr="0080079D">
        <w:t>Práva a povinnosti zde stanovená mus</w:t>
      </w:r>
      <w:r w:rsidRPr="00821EBD">
        <w:t xml:space="preserve">í být splněna nejpozději </w:t>
      </w:r>
      <w:r w:rsidRPr="00990FE4">
        <w:t>od zahájení Doby plnění</w:t>
      </w:r>
      <w:r w:rsidRPr="0080079D">
        <w:t>.</w:t>
      </w:r>
    </w:p>
    <w:p w14:paraId="171DFF3F" w14:textId="06CDE602" w:rsidR="0081650D" w:rsidRDefault="00E7634F" w:rsidP="005E738E">
      <w:pPr>
        <w:pStyle w:val="Odstavecseseznamem"/>
        <w:numPr>
          <w:ilvl w:val="0"/>
          <w:numId w:val="10"/>
        </w:numPr>
        <w:ind w:left="357" w:hanging="357"/>
        <w:contextualSpacing w:val="0"/>
      </w:pPr>
      <w:r>
        <w:t>Pro potřeby tohoto článku je „Úvěrujícím subjektem“ myšlen i subjekt,</w:t>
      </w:r>
      <w:r w:rsidRPr="0058519E">
        <w:t xml:space="preserve"> který poskytl Leasingové společnosti prostředky na pořízení </w:t>
      </w:r>
      <w:r>
        <w:t>Nových vozidel</w:t>
      </w:r>
      <w:r w:rsidR="00192FB9">
        <w:t xml:space="preserve"> a v souvislosti s tím mu bylo</w:t>
      </w:r>
      <w:r w:rsidR="003E5CF7">
        <w:t xml:space="preserve"> případně</w:t>
      </w:r>
      <w:r w:rsidR="00192FB9">
        <w:t xml:space="preserve"> zřízeno věcné právo k Novému vozidlu.</w:t>
      </w:r>
      <w:r>
        <w:t xml:space="preserve"> </w:t>
      </w:r>
      <w:r w:rsidR="00192FB9">
        <w:t>D</w:t>
      </w:r>
      <w:r>
        <w:t xml:space="preserve">okumentace mezi Leasingovou společností a takovým subjektem je </w:t>
      </w:r>
      <w:r w:rsidR="00124845">
        <w:t xml:space="preserve">v tomto článku </w:t>
      </w:r>
      <w:r>
        <w:t xml:space="preserve">označována </w:t>
      </w:r>
      <w:r w:rsidR="00124845">
        <w:t xml:space="preserve">rovněž </w:t>
      </w:r>
      <w:r>
        <w:t xml:space="preserve">jako „Úvěrová dokumentace“. K takové </w:t>
      </w:r>
      <w:r w:rsidR="00124845">
        <w:t>Ú</w:t>
      </w:r>
      <w:r>
        <w:t>věrové dokumentaci se vztahují povinnosti podle čl. 20 odst. 2 této Smlouvy</w:t>
      </w:r>
      <w:r w:rsidR="00AC5963">
        <w:t xml:space="preserve"> a čl. 3 odst. 4 této přílohy</w:t>
      </w:r>
      <w:bookmarkStart w:id="2" w:name="_Ref140954326"/>
      <w:r w:rsidR="00D55D2E" w:rsidRPr="0080079D">
        <w:t>.</w:t>
      </w:r>
      <w:bookmarkEnd w:id="2"/>
      <w:r w:rsidR="001145E9">
        <w:t xml:space="preserve"> </w:t>
      </w:r>
      <w:r w:rsidR="000D25D3">
        <w:t xml:space="preserve">V období pěti (5) let před uplynutím Doby plnění </w:t>
      </w:r>
      <w:r w:rsidR="001145E9">
        <w:t>m</w:t>
      </w:r>
      <w:r w:rsidR="005C2652">
        <w:t>ohou</w:t>
      </w:r>
      <w:r w:rsidR="001145E9">
        <w:t xml:space="preserve"> na Nových vozidlech váznout věcn</w:t>
      </w:r>
      <w:r w:rsidR="005C2652">
        <w:t>á</w:t>
      </w:r>
      <w:r w:rsidR="001145E9">
        <w:t xml:space="preserve"> práv</w:t>
      </w:r>
      <w:r w:rsidR="005C2652">
        <w:t>a</w:t>
      </w:r>
      <w:r w:rsidR="001145E9">
        <w:t xml:space="preserve"> jen jednoho (1) Úvěrujícího subjektu na základě jedné (1) </w:t>
      </w:r>
      <w:r>
        <w:t>Ú</w:t>
      </w:r>
      <w:r w:rsidR="001145E9">
        <w:t>věrové dokumentace.</w:t>
      </w:r>
    </w:p>
    <w:p w14:paraId="4B0B0A88" w14:textId="77777777" w:rsidR="00D55D2E" w:rsidRDefault="00D55D2E" w:rsidP="005E738E">
      <w:pPr>
        <w:pStyle w:val="Odstavecseseznamem"/>
        <w:numPr>
          <w:ilvl w:val="0"/>
          <w:numId w:val="10"/>
        </w:numPr>
        <w:ind w:left="357" w:hanging="357"/>
        <w:contextualSpacing w:val="0"/>
      </w:pPr>
      <w:bookmarkStart w:id="3" w:name="_Ref140955202"/>
      <w:r>
        <w:t>Hodnota Nových vozidel bude účetně odepisována lineárně (rovnoměrně) s předpokládanou dobou odpisu třiceti (30) let.</w:t>
      </w:r>
    </w:p>
    <w:p w14:paraId="019FEC03" w14:textId="143488B7" w:rsidR="00D55D2E" w:rsidRPr="00990FE4" w:rsidRDefault="00D55D2E" w:rsidP="005E738E">
      <w:pPr>
        <w:pStyle w:val="Odstavecseseznamem"/>
        <w:numPr>
          <w:ilvl w:val="0"/>
          <w:numId w:val="10"/>
        </w:numPr>
        <w:ind w:left="357" w:hanging="357"/>
        <w:contextualSpacing w:val="0"/>
      </w:pPr>
      <w:r w:rsidRPr="00821EBD">
        <w:t xml:space="preserve">V případě převodu vlastnického práva k Novým vozidlům </w:t>
      </w:r>
      <w:r w:rsidRPr="00990FE4">
        <w:t>na Nového poskytovatele zatíženým</w:t>
      </w:r>
    </w:p>
    <w:p w14:paraId="6F2DD214" w14:textId="5367CBB2" w:rsidR="00D55D2E" w:rsidRPr="00990FE4" w:rsidRDefault="00D55D2E" w:rsidP="005E738E">
      <w:pPr>
        <w:pStyle w:val="Odstavecseseznamem"/>
        <w:numPr>
          <w:ilvl w:val="1"/>
          <w:numId w:val="10"/>
        </w:numPr>
        <w:ind w:left="714" w:hanging="357"/>
        <w:contextualSpacing w:val="0"/>
      </w:pPr>
      <w:r w:rsidRPr="0080079D">
        <w:t xml:space="preserve">zákazem zcizení ve prospěch Úvěrujícího subjektu </w:t>
      </w:r>
      <w:r w:rsidRPr="00990FE4">
        <w:t>Dopravce zajist</w:t>
      </w:r>
      <w:r w:rsidR="00474014">
        <w:t>í</w:t>
      </w:r>
      <w:r w:rsidRPr="00990FE4">
        <w:t xml:space="preserve">, že </w:t>
      </w:r>
      <w:r w:rsidRPr="0080079D">
        <w:t xml:space="preserve">Úvěrující subjekt na výzvu Objednatele </w:t>
      </w:r>
      <w:r w:rsidRPr="00990FE4">
        <w:t>udělí potřebný</w:t>
      </w:r>
      <w:r w:rsidRPr="0080079D">
        <w:t xml:space="preserve"> souhlas</w:t>
      </w:r>
      <w:r w:rsidRPr="00821EBD">
        <w:t xml:space="preserve"> pro převod vlastnictví Nových vozidel</w:t>
      </w:r>
      <w:r w:rsidRPr="00990FE4">
        <w:t>, popř. i Servisního balíčku, je-li to předmětné,</w:t>
      </w:r>
      <w:r w:rsidRPr="0080079D">
        <w:t xml:space="preserve"> na Nového poskytovatele</w:t>
      </w:r>
      <w:r>
        <w:t>;</w:t>
      </w:r>
      <w:r w:rsidRPr="00990FE4">
        <w:t xml:space="preserve"> </w:t>
      </w:r>
      <w:r w:rsidRPr="0080079D">
        <w:t xml:space="preserve">Dopravce </w:t>
      </w:r>
      <w:r w:rsidRPr="00990FE4">
        <w:t xml:space="preserve">tento souhlas </w:t>
      </w:r>
      <w:r w:rsidRPr="0080079D">
        <w:t>Objednateli předlož</w:t>
      </w:r>
      <w:r w:rsidR="00474014">
        <w:t>í</w:t>
      </w:r>
      <w:r w:rsidRPr="0080079D">
        <w:t xml:space="preserve"> nejpozději do</w:t>
      </w:r>
      <w:r>
        <w:t> </w:t>
      </w:r>
      <w:r w:rsidRPr="0080079D">
        <w:t xml:space="preserve">jednoho (1) </w:t>
      </w:r>
      <w:r w:rsidRPr="00821EBD">
        <w:t>měsíce od doručení výzvy Objednatele dle předchozí věty Dopravci</w:t>
      </w:r>
      <w:r w:rsidRPr="00990FE4">
        <w:t>;</w:t>
      </w:r>
      <w:r w:rsidRPr="0080079D">
        <w:t xml:space="preserve"> </w:t>
      </w:r>
      <w:r w:rsidRPr="00990FE4">
        <w:t>o</w:t>
      </w:r>
      <w:r w:rsidRPr="0080079D">
        <w:t xml:space="preserve">bdobné platí v případě existence práva zákazu zatížení </w:t>
      </w:r>
      <w:r w:rsidRPr="00821EBD">
        <w:t>zástavním právem pro zajištění dluhu Nového poskytovatele spojeného s</w:t>
      </w:r>
      <w:r w:rsidRPr="00990FE4">
        <w:t> </w:t>
      </w:r>
      <w:r w:rsidRPr="0080079D">
        <w:t>financováním koupě Nových vozidel</w:t>
      </w:r>
      <w:r w:rsidRPr="00990FE4">
        <w:t xml:space="preserve"> a</w:t>
      </w:r>
    </w:p>
    <w:p w14:paraId="4BE142CD" w14:textId="5E163F91" w:rsidR="00D55D2E" w:rsidRPr="0080079D" w:rsidRDefault="00D55D2E" w:rsidP="005E738E">
      <w:pPr>
        <w:pStyle w:val="Odstavecseseznamem"/>
        <w:numPr>
          <w:ilvl w:val="1"/>
          <w:numId w:val="10"/>
        </w:numPr>
        <w:contextualSpacing w:val="0"/>
      </w:pPr>
      <w:r w:rsidRPr="00990FE4">
        <w:t>věcným právem Úvěrujícího subjektu Dopravce zajist</w:t>
      </w:r>
      <w:r w:rsidR="00474014">
        <w:t>í</w:t>
      </w:r>
      <w:r w:rsidRPr="00990FE4">
        <w:t xml:space="preserve">, že Úvěrující subjekt vydá písemné potvrzení se závazným příslibem, že při úhradě kupní ceny podle </w:t>
      </w:r>
      <w:r w:rsidRPr="00727E41">
        <w:rPr>
          <w:shd w:val="clear" w:color="auto" w:fill="FFFFFF" w:themeFill="background1"/>
        </w:rPr>
        <w:t xml:space="preserve">čl. 2 odst. 1 písm. b) </w:t>
      </w:r>
      <w:r w:rsidR="00615B2C">
        <w:rPr>
          <w:shd w:val="clear" w:color="auto" w:fill="FFFFFF" w:themeFill="background1"/>
        </w:rPr>
        <w:t xml:space="preserve">(Varianta A) </w:t>
      </w:r>
      <w:r w:rsidRPr="00727E41">
        <w:rPr>
          <w:shd w:val="clear" w:color="auto" w:fill="FFFFFF" w:themeFill="background1"/>
        </w:rPr>
        <w:t>této přílohy</w:t>
      </w:r>
      <w:r w:rsidRPr="00990FE4">
        <w:t xml:space="preserve"> na účet vedený na</w:t>
      </w:r>
      <w:r>
        <w:t> </w:t>
      </w:r>
      <w:r w:rsidRPr="00990FE4">
        <w:t>jméno Úvěrujícího subjektu  nebo na účet vedený přímo Úvěrujícím subjektem na jméno Dopravce</w:t>
      </w:r>
      <w:r w:rsidR="008B166B">
        <w:t>/Leasingové společnosti</w:t>
      </w:r>
      <w:r w:rsidRPr="00990FE4">
        <w:t xml:space="preserve"> věcné právo zanikne nebo se jej Úvěrující subjekt bez zbytečného prodlení vzdá; Dopravce takové potvrzení Objednateli předlož</w:t>
      </w:r>
      <w:r w:rsidR="00474014">
        <w:t>í</w:t>
      </w:r>
      <w:r w:rsidRPr="00990FE4">
        <w:t xml:space="preserve"> nejpozději do jednoho (1) měsíce od doručení výzvy Objednatele ke splnění této povinnosti Dopravci.</w:t>
      </w:r>
      <w:bookmarkEnd w:id="3"/>
    </w:p>
    <w:p w14:paraId="1BCC8951" w14:textId="090B2433" w:rsidR="00D55D2E" w:rsidRDefault="00D55D2E" w:rsidP="005E738E">
      <w:pPr>
        <w:pStyle w:val="Odstavecseseznamem"/>
        <w:numPr>
          <w:ilvl w:val="0"/>
          <w:numId w:val="10"/>
        </w:numPr>
        <w:ind w:left="357" w:hanging="357"/>
        <w:contextualSpacing w:val="0"/>
      </w:pPr>
      <w:bookmarkStart w:id="4" w:name="_Ref140955204"/>
      <w:r w:rsidRPr="00821EBD">
        <w:t>Dopravce zajist</w:t>
      </w:r>
      <w:r w:rsidR="00474014">
        <w:t>í</w:t>
      </w:r>
      <w:r w:rsidRPr="00821EBD">
        <w:t xml:space="preserve">, že </w:t>
      </w:r>
      <w:bookmarkEnd w:id="4"/>
      <w:r w:rsidRPr="00990FE4">
        <w:t>p</w:t>
      </w:r>
      <w:r w:rsidRPr="0080079D">
        <w:t xml:space="preserve">latba kupní ceny podle </w:t>
      </w:r>
      <w:r w:rsidRPr="00727E41">
        <w:rPr>
          <w:shd w:val="clear" w:color="auto" w:fill="FFFFFF" w:themeFill="background1"/>
        </w:rPr>
        <w:t xml:space="preserve">čl. 2 odst. 1 písm. b) </w:t>
      </w:r>
      <w:r w:rsidR="00615B2C">
        <w:rPr>
          <w:shd w:val="clear" w:color="auto" w:fill="FFFFFF" w:themeFill="background1"/>
        </w:rPr>
        <w:t xml:space="preserve">(Varianta A) </w:t>
      </w:r>
      <w:r w:rsidRPr="00727E41">
        <w:rPr>
          <w:shd w:val="clear" w:color="auto" w:fill="FFFFFF" w:themeFill="background1"/>
        </w:rPr>
        <w:t>této přílohy</w:t>
      </w:r>
      <w:r w:rsidRPr="0080079D">
        <w:t xml:space="preserve"> bude </w:t>
      </w:r>
      <w:r w:rsidRPr="00990FE4">
        <w:t xml:space="preserve">na účet podle </w:t>
      </w:r>
      <w:r w:rsidRPr="00727E41">
        <w:rPr>
          <w:shd w:val="clear" w:color="auto" w:fill="FFFFFF" w:themeFill="background1"/>
        </w:rPr>
        <w:t>odst. 4 písm. b) tohoto článku</w:t>
      </w:r>
      <w:r w:rsidRPr="00990FE4">
        <w:t xml:space="preserve"> </w:t>
      </w:r>
      <w:r w:rsidRPr="0080079D">
        <w:t xml:space="preserve">umožněna </w:t>
      </w:r>
      <w:r w:rsidRPr="00821EBD">
        <w:t>a Úvěrující subjekt se bez zbytečného prodlení po takové platbě vzdá</w:t>
      </w:r>
      <w:r w:rsidRPr="00990FE4">
        <w:t xml:space="preserve">, </w:t>
      </w:r>
      <w:r w:rsidRPr="0080079D">
        <w:t>nebo potvrdí zánik</w:t>
      </w:r>
      <w:r w:rsidRPr="00821EBD">
        <w:t xml:space="preserve"> jakýchkoliv případných věcných práv k Novým vozidlům</w:t>
      </w:r>
      <w:r w:rsidRPr="00990FE4">
        <w:t xml:space="preserve">, </w:t>
      </w:r>
      <w:r w:rsidRPr="0080079D">
        <w:t>zejm</w:t>
      </w:r>
      <w:r w:rsidRPr="00990FE4">
        <w:t xml:space="preserve">éna </w:t>
      </w:r>
      <w:r w:rsidRPr="0080079D">
        <w:t>zástavních práv</w:t>
      </w:r>
      <w:r w:rsidRPr="00821EBD">
        <w:t>. Dopravce zajist</w:t>
      </w:r>
      <w:r w:rsidR="00474014">
        <w:t>í</w:t>
      </w:r>
      <w:r w:rsidRPr="00821EBD">
        <w:t xml:space="preserve"> vzdání se </w:t>
      </w:r>
      <w:r w:rsidRPr="00990FE4">
        <w:t xml:space="preserve">věcných práv k Novým vozidlům dle předchozí věty a </w:t>
      </w:r>
      <w:r w:rsidR="00431F8C">
        <w:t>doklad o této skutečnosti</w:t>
      </w:r>
      <w:r w:rsidRPr="00990FE4">
        <w:t xml:space="preserve"> Objednateli předlož</w:t>
      </w:r>
      <w:r w:rsidR="00474014">
        <w:t>í</w:t>
      </w:r>
      <w:r w:rsidRPr="00990FE4">
        <w:t xml:space="preserve"> nejpozději do jednoho (1) měsíce od zaplacení kupní ceny.</w:t>
      </w:r>
    </w:p>
    <w:p w14:paraId="47A82A1D" w14:textId="283ABA22" w:rsidR="005C2652" w:rsidRDefault="005C2652" w:rsidP="000D25D3">
      <w:pPr>
        <w:pStyle w:val="Odstavecseseznamem"/>
        <w:numPr>
          <w:ilvl w:val="0"/>
          <w:numId w:val="10"/>
        </w:numPr>
        <w:ind w:left="357" w:hanging="357"/>
        <w:contextualSpacing w:val="0"/>
      </w:pPr>
      <w:r>
        <w:t xml:space="preserve">V případě vlastnictví Nových vozidel Leasingovou společností je Dopravce povinen </w:t>
      </w:r>
      <w:r w:rsidR="00B56953">
        <w:t>zajistit</w:t>
      </w:r>
      <w:r w:rsidR="000D25D3">
        <w:t xml:space="preserve">, aby všechna Nová vozidla byla ve vlastnictví jedné (1) Leasingové společnosti na základě jedné (1) Nájemní dokumentace. Taková Leasingová společnost musí splňovat </w:t>
      </w:r>
      <w:r w:rsidR="00AE639F">
        <w:t>požadavky</w:t>
      </w:r>
      <w:r w:rsidR="000D25D3">
        <w:t xml:space="preserve"> podle </w:t>
      </w:r>
      <w:r>
        <w:t>čl. 5 odst. 2 písm. a) a b) této přílohy</w:t>
      </w:r>
      <w:r w:rsidR="00615B2C">
        <w:t>,</w:t>
      </w:r>
    </w:p>
    <w:p w14:paraId="70361E56" w14:textId="60668A8C" w:rsidR="000D25D3" w:rsidRDefault="000D25D3" w:rsidP="000D25D3">
      <w:pPr>
        <w:pStyle w:val="Odstavecseseznamem"/>
        <w:numPr>
          <w:ilvl w:val="0"/>
          <w:numId w:val="10"/>
        </w:numPr>
        <w:ind w:left="357" w:hanging="357"/>
        <w:contextualSpacing w:val="0"/>
      </w:pPr>
      <w:r>
        <w:t xml:space="preserve">V případě vlastnictví Nových vozidel Leasingovou společností je Dopravce povinen </w:t>
      </w:r>
      <w:r w:rsidR="00C86462">
        <w:t xml:space="preserve">dále </w:t>
      </w:r>
      <w:r>
        <w:t>zajistit, aby Nájemní dokumentace uzavřená mezi Dopravcem a Leasingovou společností splňovala následující náležitosti:</w:t>
      </w:r>
    </w:p>
    <w:p w14:paraId="27DAD27D" w14:textId="57EC1CA8" w:rsidR="000D25D3" w:rsidRDefault="000D25D3" w:rsidP="00B56953">
      <w:pPr>
        <w:pStyle w:val="Odstavecseseznamem"/>
        <w:numPr>
          <w:ilvl w:val="1"/>
          <w:numId w:val="10"/>
        </w:numPr>
        <w:contextualSpacing w:val="0"/>
      </w:pPr>
      <w:r>
        <w:t>byla uzavřena alespoň na Dobu plnění</w:t>
      </w:r>
      <w:r w:rsidR="00C86462">
        <w:t xml:space="preserve"> s možností předčasného ukončení ze strany Leasingové společnosti pouze v případech stanovených v čl. 5 odst. 3 písm. a) této přílohy</w:t>
      </w:r>
      <w:r w:rsidR="00AE639F">
        <w:t xml:space="preserve"> nebo při prodeji Nových vozidel </w:t>
      </w:r>
      <w:r w:rsidR="00DD128A">
        <w:t>Novému poskytovateli</w:t>
      </w:r>
      <w:r w:rsidR="00C86462">
        <w:t>,</w:t>
      </w:r>
    </w:p>
    <w:p w14:paraId="392C3E63" w14:textId="77777777" w:rsidR="00C86462" w:rsidRDefault="00C86462" w:rsidP="00E60DAA">
      <w:pPr>
        <w:pStyle w:val="Odstavecseseznamem"/>
        <w:numPr>
          <w:ilvl w:val="1"/>
          <w:numId w:val="10"/>
        </w:numPr>
        <w:contextualSpacing w:val="0"/>
      </w:pPr>
      <w:r>
        <w:t>obsahovala povinnost Leasingové společnosti uzavřít kupní smlouvu s Novým poskytovatelem na Nová vozidla (a případně Servisní balíček, je-li ve vlastnictví Leasingové společnosti) za podmínek této přílohy, zejména za kupní ceny podle čl. 2 odst. 1 písm. b) (Varianta A) této přílohy a</w:t>
      </w:r>
    </w:p>
    <w:p w14:paraId="1E919BA7" w14:textId="0829EA8D" w:rsidR="00C86462" w:rsidRPr="00990FE4" w:rsidRDefault="00C86462" w:rsidP="00C86462">
      <w:pPr>
        <w:pStyle w:val="Odstavecseseznamem"/>
        <w:numPr>
          <w:ilvl w:val="1"/>
          <w:numId w:val="10"/>
        </w:numPr>
        <w:contextualSpacing w:val="0"/>
      </w:pPr>
      <w:r>
        <w:t>z</w:t>
      </w:r>
      <w:r w:rsidR="00EB1655">
        <w:t>akaz</w:t>
      </w:r>
      <w:r w:rsidR="005850E5">
        <w:t>ovala</w:t>
      </w:r>
      <w:r>
        <w:t xml:space="preserve"> uplatnění zadržovacího práva </w:t>
      </w:r>
      <w:r w:rsidR="00EB1655">
        <w:t xml:space="preserve">nebo jiné zadržení </w:t>
      </w:r>
      <w:r w:rsidR="0099180B">
        <w:t xml:space="preserve">ze strany </w:t>
      </w:r>
      <w:r>
        <w:t xml:space="preserve">Dopravce </w:t>
      </w:r>
      <w:r w:rsidR="00EB1655">
        <w:t>vůči</w:t>
      </w:r>
      <w:r>
        <w:t> Novým vozidlům</w:t>
      </w:r>
      <w:r w:rsidR="0099180B">
        <w:t xml:space="preserve"> </w:t>
      </w:r>
      <w:r w:rsidR="004906F8">
        <w:t xml:space="preserve">po </w:t>
      </w:r>
      <w:r w:rsidR="00EB1655">
        <w:t xml:space="preserve">jejich </w:t>
      </w:r>
      <w:r w:rsidR="004906F8">
        <w:t>prodeji Novému poskytovateli</w:t>
      </w:r>
      <w:r>
        <w:t>.</w:t>
      </w:r>
    </w:p>
    <w:p w14:paraId="10BCAFE9" w14:textId="77777777" w:rsidR="00D55D2E" w:rsidRPr="00821EBD" w:rsidRDefault="00D55D2E" w:rsidP="00E60DAA"/>
    <w:p w14:paraId="31B53C10" w14:textId="5691D82E" w:rsidR="00D55D2E" w:rsidRPr="00821EBD" w:rsidRDefault="00D55D2E" w:rsidP="005C2652">
      <w:pPr>
        <w:keepNext/>
        <w:jc w:val="center"/>
      </w:pPr>
      <w:r w:rsidRPr="00990FE4">
        <w:rPr>
          <w:b/>
        </w:rPr>
        <w:lastRenderedPageBreak/>
        <w:t>ČLÁNEK 5</w:t>
      </w:r>
      <w:bookmarkStart w:id="5" w:name="_Ref139966141"/>
      <w:r w:rsidR="00727E41">
        <w:rPr>
          <w:b/>
        </w:rPr>
        <w:br/>
      </w:r>
      <w:r w:rsidRPr="00990FE4">
        <w:rPr>
          <w:b/>
        </w:rPr>
        <w:t xml:space="preserve">PODMÍNKY ZÁRUKY PRO NOVÁ VOZIDLA </w:t>
      </w:r>
      <w:r w:rsidR="001145E9">
        <w:rPr>
          <w:b/>
        </w:rPr>
        <w:t>PŘI POSTOUPENÍ NÁJEMNÍ DOKUMENTACE</w:t>
      </w:r>
    </w:p>
    <w:p w14:paraId="10CDF10E" w14:textId="6E60DE1F" w:rsidR="00D55D2E" w:rsidRPr="00821EBD" w:rsidRDefault="00D55D2E" w:rsidP="005E738E">
      <w:pPr>
        <w:pStyle w:val="Odstavecseseznamem"/>
        <w:numPr>
          <w:ilvl w:val="0"/>
          <w:numId w:val="11"/>
        </w:numPr>
        <w:ind w:left="357" w:hanging="357"/>
        <w:contextualSpacing w:val="0"/>
      </w:pPr>
      <w:r w:rsidRPr="00990FE4">
        <w:t xml:space="preserve">Práva a povinnosti podle tohoto článku se uplatní, pokud byla záruka dalšího využití uplatněna </w:t>
      </w:r>
      <w:r w:rsidR="0081650D">
        <w:t xml:space="preserve">ve variantě </w:t>
      </w:r>
      <w:r w:rsidR="00FC29CA">
        <w:t>B</w:t>
      </w:r>
      <w:r w:rsidR="0081650D">
        <w:t xml:space="preserve"> (postoupení </w:t>
      </w:r>
      <w:r w:rsidR="00FC29CA">
        <w:t>Nájemní dokumentace</w:t>
      </w:r>
      <w:r w:rsidR="0081650D">
        <w:t>)</w:t>
      </w:r>
      <w:r w:rsidRPr="00990FE4">
        <w:t>. Práva a povinnosti zde stanovená musí být splněna nejpozději od zahájení Doby plnění.</w:t>
      </w:r>
    </w:p>
    <w:p w14:paraId="47A56540" w14:textId="0FB963B1" w:rsidR="00D55D2E" w:rsidRPr="00821EBD" w:rsidRDefault="00D55D2E" w:rsidP="005E738E">
      <w:pPr>
        <w:pStyle w:val="Odstavecseseznamem"/>
        <w:numPr>
          <w:ilvl w:val="0"/>
          <w:numId w:val="11"/>
        </w:numPr>
        <w:ind w:left="357" w:hanging="357"/>
        <w:contextualSpacing w:val="0"/>
      </w:pPr>
      <w:r w:rsidRPr="00990FE4">
        <w:t>Dopravce zajist</w:t>
      </w:r>
      <w:r w:rsidR="00474014">
        <w:t>í</w:t>
      </w:r>
      <w:r w:rsidRPr="00990FE4">
        <w:t>, aby všechna Nová vozidla byla ve vlastnictví jedné (1) Leasingové společnosti na základě jedné (1) Nájemní dokumentace. Leasingová společnost musí splňovat následující požadavky:</w:t>
      </w:r>
    </w:p>
    <w:p w14:paraId="2F2A26D0" w14:textId="3DABFF3B" w:rsidR="00D55D2E" w:rsidRPr="00727E41" w:rsidRDefault="00D55D2E" w:rsidP="005E738E">
      <w:pPr>
        <w:pStyle w:val="Odstavecseseznamem"/>
        <w:numPr>
          <w:ilvl w:val="1"/>
          <w:numId w:val="11"/>
        </w:numPr>
        <w:ind w:left="714" w:hanging="357"/>
        <w:contextualSpacing w:val="0"/>
        <w:rPr>
          <w:szCs w:val="20"/>
        </w:rPr>
      </w:pPr>
      <w:r w:rsidRPr="00727E41">
        <w:rPr>
          <w:szCs w:val="20"/>
        </w:rPr>
        <w:t xml:space="preserve">je založená podle </w:t>
      </w:r>
      <w:r w:rsidR="00E63A01">
        <w:rPr>
          <w:szCs w:val="20"/>
        </w:rPr>
        <w:t xml:space="preserve">(i) </w:t>
      </w:r>
      <w:r w:rsidRPr="00727E41">
        <w:rPr>
          <w:szCs w:val="20"/>
        </w:rPr>
        <w:t xml:space="preserve">práva členské země Evropské unie, nebo </w:t>
      </w:r>
      <w:r w:rsidR="00E63A01">
        <w:rPr>
          <w:szCs w:val="20"/>
        </w:rPr>
        <w:t xml:space="preserve">(ii) </w:t>
      </w:r>
      <w:r w:rsidRPr="00727E41">
        <w:rPr>
          <w:szCs w:val="20"/>
        </w:rPr>
        <w:t xml:space="preserve">práva jiné země, která je členem Evropského hospodářského prostoru, </w:t>
      </w:r>
      <w:r w:rsidR="00E63A01">
        <w:rPr>
          <w:szCs w:val="20"/>
        </w:rPr>
        <w:t>nebo (ii) práva Švýcarské konfederace</w:t>
      </w:r>
      <w:r w:rsidR="001E1DC9">
        <w:rPr>
          <w:szCs w:val="20"/>
        </w:rPr>
        <w:t>;</w:t>
      </w:r>
      <w:r w:rsidR="00E63A01">
        <w:rPr>
          <w:szCs w:val="20"/>
        </w:rPr>
        <w:t xml:space="preserve"> </w:t>
      </w:r>
      <w:r w:rsidRPr="00727E41">
        <w:rPr>
          <w:szCs w:val="20"/>
        </w:rPr>
        <w:t xml:space="preserve">a </w:t>
      </w:r>
      <w:r w:rsidR="001E1DC9">
        <w:rPr>
          <w:szCs w:val="20"/>
        </w:rPr>
        <w:t xml:space="preserve">zároveň </w:t>
      </w:r>
      <w:r w:rsidRPr="00727E41">
        <w:rPr>
          <w:szCs w:val="20"/>
        </w:rPr>
        <w:t>musí mít sídlo v takové zemi,</w:t>
      </w:r>
    </w:p>
    <w:p w14:paraId="7F1FB5E0" w14:textId="77777777" w:rsidR="00D55D2E" w:rsidRPr="00727E41" w:rsidRDefault="00D55D2E" w:rsidP="005E738E">
      <w:pPr>
        <w:pStyle w:val="Odstavecseseznamem"/>
        <w:numPr>
          <w:ilvl w:val="1"/>
          <w:numId w:val="11"/>
        </w:numPr>
        <w:ind w:left="714" w:hanging="357"/>
        <w:contextualSpacing w:val="0"/>
        <w:rPr>
          <w:szCs w:val="20"/>
        </w:rPr>
      </w:pPr>
      <w:r w:rsidRPr="00727E41">
        <w:rPr>
          <w:szCs w:val="20"/>
        </w:rPr>
        <w:t xml:space="preserve">je jednoúčelovou společností, jejímž jediným předmětem činnosti je pořizovat, financovat a pronajímat kolejová vozidla pro využití na lince uvedené </w:t>
      </w:r>
      <w:r w:rsidRPr="00727E41">
        <w:rPr>
          <w:szCs w:val="20"/>
          <w:shd w:val="clear" w:color="auto" w:fill="FFFFFF" w:themeFill="background1"/>
        </w:rPr>
        <w:t>v čl. 1 odst. 1 této Smlouvy</w:t>
      </w:r>
      <w:r w:rsidRPr="00727E41">
        <w:rPr>
          <w:szCs w:val="20"/>
        </w:rPr>
        <w:t xml:space="preserve"> a</w:t>
      </w:r>
    </w:p>
    <w:p w14:paraId="7E915B0A" w14:textId="77777777" w:rsidR="00D55D2E" w:rsidRPr="00727E41" w:rsidRDefault="00D55D2E" w:rsidP="005E738E">
      <w:pPr>
        <w:pStyle w:val="Odstavecseseznamem"/>
        <w:numPr>
          <w:ilvl w:val="1"/>
          <w:numId w:val="11"/>
        </w:numPr>
        <w:contextualSpacing w:val="0"/>
        <w:rPr>
          <w:szCs w:val="20"/>
        </w:rPr>
      </w:pPr>
      <w:r w:rsidRPr="00727E41">
        <w:rPr>
          <w:szCs w:val="20"/>
        </w:rPr>
        <w:t xml:space="preserve">není ve vztahu k Dopravci </w:t>
      </w:r>
    </w:p>
    <w:p w14:paraId="295E9AD3" w14:textId="77777777" w:rsidR="00D55D2E" w:rsidRPr="00727E41" w:rsidRDefault="00D55D2E" w:rsidP="005E738E">
      <w:pPr>
        <w:pStyle w:val="Odstavecseseznamem"/>
        <w:numPr>
          <w:ilvl w:val="2"/>
          <w:numId w:val="11"/>
        </w:numPr>
        <w:spacing w:after="0"/>
        <w:ind w:left="1077" w:hanging="357"/>
        <w:contextualSpacing w:val="0"/>
        <w:rPr>
          <w:szCs w:val="20"/>
        </w:rPr>
      </w:pPr>
      <w:r w:rsidRPr="00727E41">
        <w:rPr>
          <w:szCs w:val="20"/>
        </w:rPr>
        <w:t xml:space="preserve">osobou ovládanou nebo ovládající ve smyslu § 74 a násl. </w:t>
      </w:r>
      <w:r w:rsidRPr="00727E41">
        <w:rPr>
          <w:szCs w:val="20"/>
          <w:shd w:val="clear" w:color="auto" w:fill="FFFFFF" w:themeFill="background1"/>
        </w:rPr>
        <w:t>Zákona o obchodních korporacích</w:t>
      </w:r>
      <w:r w:rsidRPr="00727E41">
        <w:rPr>
          <w:szCs w:val="20"/>
        </w:rPr>
        <w:t xml:space="preserve">, </w:t>
      </w:r>
    </w:p>
    <w:p w14:paraId="2D6664CC" w14:textId="77777777" w:rsidR="00D55D2E" w:rsidRPr="00727E41" w:rsidRDefault="00D55D2E" w:rsidP="005E738E">
      <w:pPr>
        <w:pStyle w:val="Odstavecseseznamem"/>
        <w:numPr>
          <w:ilvl w:val="2"/>
          <w:numId w:val="11"/>
        </w:numPr>
        <w:spacing w:after="0"/>
        <w:ind w:left="1077" w:hanging="357"/>
        <w:contextualSpacing w:val="0"/>
        <w:rPr>
          <w:szCs w:val="20"/>
        </w:rPr>
      </w:pPr>
      <w:r w:rsidRPr="00727E41">
        <w:rPr>
          <w:szCs w:val="20"/>
        </w:rPr>
        <w:t xml:space="preserve">osobou spadající do stejného koncernu ve smyslu § 79 a násl. </w:t>
      </w:r>
      <w:r w:rsidRPr="00727E41">
        <w:rPr>
          <w:szCs w:val="20"/>
          <w:shd w:val="clear" w:color="auto" w:fill="FFFFFF" w:themeFill="background1"/>
        </w:rPr>
        <w:t>Zákona o obchodních korporacích</w:t>
      </w:r>
      <w:r w:rsidRPr="00727E41">
        <w:rPr>
          <w:szCs w:val="20"/>
        </w:rPr>
        <w:t>, nebo</w:t>
      </w:r>
    </w:p>
    <w:p w14:paraId="4C35BF46" w14:textId="77777777" w:rsidR="00D55D2E" w:rsidRPr="00821EBD" w:rsidRDefault="00D55D2E" w:rsidP="005E738E">
      <w:pPr>
        <w:pStyle w:val="Odstavecseseznamem"/>
        <w:numPr>
          <w:ilvl w:val="2"/>
          <w:numId w:val="11"/>
        </w:numPr>
        <w:contextualSpacing w:val="0"/>
      </w:pPr>
      <w:r w:rsidRPr="00990FE4">
        <w:t>osobou jinak majetkově či personálně významně propojenou.</w:t>
      </w:r>
    </w:p>
    <w:p w14:paraId="44F7C01D" w14:textId="22596518" w:rsidR="00D55D2E" w:rsidRPr="00821EBD" w:rsidRDefault="00D55D2E" w:rsidP="005E738E">
      <w:pPr>
        <w:pStyle w:val="Odstavecseseznamem"/>
        <w:numPr>
          <w:ilvl w:val="0"/>
          <w:numId w:val="11"/>
        </w:numPr>
        <w:ind w:left="357" w:hanging="357"/>
        <w:contextualSpacing w:val="0"/>
      </w:pPr>
      <w:r w:rsidRPr="00990FE4">
        <w:t>Dopravce zajist</w:t>
      </w:r>
      <w:r w:rsidR="00474014">
        <w:t>í</w:t>
      </w:r>
      <w:r w:rsidRPr="00990FE4">
        <w:t>, aby Nájemní dokumentace uzavřená mezi Dopravcem a Leasingovou společností splňovala následující náležitosti:</w:t>
      </w:r>
    </w:p>
    <w:bookmarkEnd w:id="5"/>
    <w:p w14:paraId="6F91F0A6" w14:textId="6387BC43" w:rsidR="00D55D2E" w:rsidRPr="00727E41" w:rsidRDefault="00907A8F" w:rsidP="005E738E">
      <w:pPr>
        <w:pStyle w:val="Odstavecseseznamem"/>
        <w:numPr>
          <w:ilvl w:val="1"/>
          <w:numId w:val="11"/>
        </w:numPr>
        <w:contextualSpacing w:val="0"/>
        <w:rPr>
          <w:szCs w:val="20"/>
        </w:rPr>
      </w:pPr>
      <w:r w:rsidRPr="00907A8F">
        <w:t xml:space="preserve">byla uzavřena na dobu třiceti (30) let s možností předčasného ukončení ze strany Leasingové společnosti pouze v případě </w:t>
      </w:r>
      <w:r w:rsidR="00360879">
        <w:t xml:space="preserve">(i) </w:t>
      </w:r>
      <w:r w:rsidR="0081650D">
        <w:t>„</w:t>
      </w:r>
      <w:r w:rsidRPr="00907A8F">
        <w:t>podstatného porušení</w:t>
      </w:r>
      <w:r w:rsidR="0081650D">
        <w:t>“</w:t>
      </w:r>
      <w:r w:rsidRPr="00907A8F">
        <w:t xml:space="preserve"> </w:t>
      </w:r>
      <w:r w:rsidR="00431F8C">
        <w:t xml:space="preserve">Nájemní dokumentace </w:t>
      </w:r>
      <w:r w:rsidRPr="00907A8F">
        <w:t>ze strany Dopravce</w:t>
      </w:r>
      <w:r w:rsidR="0081650D">
        <w:t xml:space="preserve"> ve smyslu</w:t>
      </w:r>
      <w:r w:rsidR="00717A19">
        <w:t xml:space="preserve"> § 2002 Občanského zákoníku</w:t>
      </w:r>
      <w:r w:rsidRPr="00907A8F">
        <w:t>,</w:t>
      </w:r>
      <w:r w:rsidR="00360879">
        <w:t xml:space="preserve"> nebo (ii) pokud ukončení Nájemní </w:t>
      </w:r>
      <w:r w:rsidR="00C35633">
        <w:t>dokumentace</w:t>
      </w:r>
      <w:r w:rsidR="00360879">
        <w:t xml:space="preserve"> ze strany Leasingové společnosti vyžaduje veřejnoprávní předpis dopadající na činnost Leasingové společnosti, aniž by Leasingová </w:t>
      </w:r>
      <w:r w:rsidR="00124595">
        <w:t xml:space="preserve">společnost </w:t>
      </w:r>
      <w:r w:rsidR="00360879">
        <w:t>mohla svou veřejnoprávní povinnost splnit jiným způsobem;</w:t>
      </w:r>
    </w:p>
    <w:p w14:paraId="4CCA0185" w14:textId="77777777" w:rsidR="00D55D2E" w:rsidRPr="00727E41" w:rsidRDefault="00D55D2E" w:rsidP="005E738E">
      <w:pPr>
        <w:pStyle w:val="Odstavecseseznamem"/>
        <w:numPr>
          <w:ilvl w:val="1"/>
          <w:numId w:val="11"/>
        </w:numPr>
        <w:ind w:left="714" w:hanging="357"/>
        <w:contextualSpacing w:val="0"/>
        <w:rPr>
          <w:szCs w:val="20"/>
        </w:rPr>
      </w:pPr>
      <w:r w:rsidRPr="00727E41">
        <w:rPr>
          <w:szCs w:val="20"/>
        </w:rPr>
        <w:t>nájemné či jiné platby nebo poplatky spojené s užíváním Nových vozidel byly po celou dobu trvání Nájemní dokumentace sjednány jako rovnoměrné, tedy ve stejné výši,</w:t>
      </w:r>
    </w:p>
    <w:p w14:paraId="7CA936D6" w14:textId="77777777" w:rsidR="00D55D2E" w:rsidRPr="00727E41" w:rsidRDefault="00D55D2E" w:rsidP="005E738E">
      <w:pPr>
        <w:pStyle w:val="Odstavecseseznamem"/>
        <w:numPr>
          <w:ilvl w:val="1"/>
          <w:numId w:val="11"/>
        </w:numPr>
        <w:ind w:left="714" w:hanging="357"/>
        <w:contextualSpacing w:val="0"/>
        <w:rPr>
          <w:szCs w:val="20"/>
        </w:rPr>
      </w:pPr>
      <w:r w:rsidRPr="00727E41">
        <w:rPr>
          <w:szCs w:val="20"/>
        </w:rPr>
        <w:t>pokud je součástí Nájemní dokumentace závazek Leasingové společnosti provádět servis, údržbu či opravy Nových vozidel nebo obdobné služby (dále jen „</w:t>
      </w:r>
      <w:r w:rsidRPr="00727E41">
        <w:rPr>
          <w:b/>
          <w:szCs w:val="20"/>
        </w:rPr>
        <w:t>Servisní část Nájemní dokumentace</w:t>
      </w:r>
      <w:r w:rsidR="00727E41">
        <w:rPr>
          <w:szCs w:val="20"/>
        </w:rPr>
        <w:t>“), práva a </w:t>
      </w:r>
      <w:r w:rsidRPr="00727E41">
        <w:rPr>
          <w:szCs w:val="20"/>
        </w:rPr>
        <w:t>povinnosti spojené s takovými službami byla v Nájemní dokumentaci zřetelně odděleny</w:t>
      </w:r>
      <w:r w:rsidR="00727E41">
        <w:rPr>
          <w:szCs w:val="20"/>
        </w:rPr>
        <w:t xml:space="preserve"> od práv a </w:t>
      </w:r>
      <w:r w:rsidRPr="00727E41">
        <w:rPr>
          <w:szCs w:val="20"/>
        </w:rPr>
        <w:t>povinností spojených s prostým přenecháním Nových vozidel do užívání Dopravce (a případně jeho povinností údržby a oprav), a to včetně rozdělení plateb za takové služby, a</w:t>
      </w:r>
    </w:p>
    <w:p w14:paraId="02A9A2B0" w14:textId="55B27DF1" w:rsidR="00D55D2E" w:rsidRPr="00727E41" w:rsidRDefault="00D55D2E" w:rsidP="005E738E">
      <w:pPr>
        <w:pStyle w:val="Odstavecseseznamem"/>
        <w:numPr>
          <w:ilvl w:val="1"/>
          <w:numId w:val="11"/>
        </w:numPr>
        <w:contextualSpacing w:val="0"/>
        <w:rPr>
          <w:szCs w:val="20"/>
        </w:rPr>
      </w:pPr>
      <w:r w:rsidRPr="00990FE4">
        <w:t>práva a povinnosti z</w:t>
      </w:r>
      <w:r>
        <w:t> Nájemní dokumentace</w:t>
      </w:r>
      <w:r w:rsidRPr="00990FE4">
        <w:t xml:space="preserve"> vyplývající se musí řídit českým právem a spory vyplývající z Nájemní dokumentace nebo s ní související budou řešeny výlučně před obecnými soudy v České republice</w:t>
      </w:r>
      <w:r>
        <w:t>.</w:t>
      </w:r>
    </w:p>
    <w:p w14:paraId="40D2DFA0" w14:textId="77777777" w:rsidR="00D55D2E" w:rsidRPr="00727E41" w:rsidRDefault="00D55D2E" w:rsidP="005E738E">
      <w:pPr>
        <w:pStyle w:val="Odstavecseseznamem"/>
        <w:numPr>
          <w:ilvl w:val="0"/>
          <w:numId w:val="11"/>
        </w:numPr>
        <w:ind w:left="357" w:hanging="357"/>
        <w:contextualSpacing w:val="0"/>
        <w:rPr>
          <w:szCs w:val="20"/>
        </w:rPr>
      </w:pPr>
      <w:r w:rsidRPr="00727E41">
        <w:rPr>
          <w:szCs w:val="20"/>
        </w:rPr>
        <w:t>Leasingová společnost musí v Leasingové dokumentaci vyslovit obecný souhlas s postoupením celé Nájemní dokumentace z Dopravce na Nového poskytovatele. Leasingová společnost bude oprávněna odmítnout postoupení Nájemní dokumentace na Nového poskytovatele pouze pokud:</w:t>
      </w:r>
    </w:p>
    <w:p w14:paraId="74D9E4FA" w14:textId="77777777" w:rsidR="00D55D2E" w:rsidRPr="00727E41" w:rsidRDefault="00D55D2E" w:rsidP="005E738E">
      <w:pPr>
        <w:pStyle w:val="Odstavecseseznamem"/>
        <w:numPr>
          <w:ilvl w:val="1"/>
          <w:numId w:val="11"/>
        </w:numPr>
        <w:spacing w:after="0"/>
        <w:ind w:left="714" w:hanging="357"/>
        <w:contextualSpacing w:val="0"/>
        <w:rPr>
          <w:szCs w:val="20"/>
        </w:rPr>
      </w:pPr>
      <w:r w:rsidRPr="00727E41">
        <w:rPr>
          <w:szCs w:val="20"/>
        </w:rPr>
        <w:t>takové změně smluvní strany Nájemní dokumentace budou prokazatelně bránit právní předpisy či pravomocné rozhodnutí orgánu veřejné moci, nebo</w:t>
      </w:r>
    </w:p>
    <w:p w14:paraId="66323238" w14:textId="77777777" w:rsidR="00D55D2E" w:rsidRPr="00990FE4" w:rsidRDefault="00D55D2E" w:rsidP="005E738E">
      <w:pPr>
        <w:pStyle w:val="Odstavecseseznamem"/>
        <w:numPr>
          <w:ilvl w:val="1"/>
          <w:numId w:val="11"/>
        </w:numPr>
        <w:contextualSpacing w:val="0"/>
      </w:pPr>
      <w:r w:rsidRPr="00990FE4">
        <w:t>Nový poskytovatel objektivně, prokazatelně a zjevně nebude dostatečně solventní pro plnění závazků z Nájemní dokumentace.</w:t>
      </w:r>
    </w:p>
    <w:p w14:paraId="2EBD81A9" w14:textId="77777777" w:rsidR="00D55D2E" w:rsidRPr="00727E41" w:rsidRDefault="00D55D2E" w:rsidP="005E738E">
      <w:pPr>
        <w:pStyle w:val="Odstavecseseznamem"/>
        <w:ind w:left="357"/>
        <w:contextualSpacing w:val="0"/>
        <w:rPr>
          <w:szCs w:val="20"/>
        </w:rPr>
      </w:pPr>
      <w:r w:rsidRPr="00727E41">
        <w:rPr>
          <w:szCs w:val="20"/>
        </w:rPr>
        <w:t>Dopravce se v souvislosti s tímto zavazuje na výzvu Objednatele do dvou (2) týdnů zajistit od Leasingové společnosti seznam informací či dokumentů, které jsou nezbytné pro posouzení solventnosti Nového poskytovatele. Nájemní dokumentace musí obsahovat závazek mlčenlivosti Leasingové společnosti ve prospěch Objednatele a jakéhokoliv Nového poskytovatele ve vztahu k informacím a dokumentům týkajících se solventnosti Nového poskytovatele.</w:t>
      </w:r>
    </w:p>
    <w:p w14:paraId="3723F8C7" w14:textId="77777777" w:rsidR="00D55D2E" w:rsidRPr="00727E41" w:rsidRDefault="00D55D2E" w:rsidP="005E738E">
      <w:pPr>
        <w:pStyle w:val="Odstavecseseznamem"/>
        <w:numPr>
          <w:ilvl w:val="0"/>
          <w:numId w:val="11"/>
        </w:numPr>
        <w:ind w:left="357" w:hanging="357"/>
        <w:contextualSpacing w:val="0"/>
        <w:rPr>
          <w:szCs w:val="20"/>
        </w:rPr>
      </w:pPr>
      <w:r w:rsidRPr="00727E41">
        <w:rPr>
          <w:szCs w:val="20"/>
        </w:rPr>
        <w:t>V souvislosti s postoupením Nájemní dokumentace na Nového poskytovatele:</w:t>
      </w:r>
    </w:p>
    <w:p w14:paraId="7A0BAF99" w14:textId="77777777" w:rsidR="00D55D2E" w:rsidRPr="00727E41" w:rsidRDefault="00D55D2E" w:rsidP="005E738E">
      <w:pPr>
        <w:pStyle w:val="Odstavecseseznamem"/>
        <w:numPr>
          <w:ilvl w:val="1"/>
          <w:numId w:val="11"/>
        </w:numPr>
        <w:ind w:left="714" w:hanging="357"/>
        <w:contextualSpacing w:val="0"/>
        <w:rPr>
          <w:szCs w:val="20"/>
        </w:rPr>
      </w:pPr>
      <w:r w:rsidRPr="00727E41">
        <w:rPr>
          <w:szCs w:val="20"/>
        </w:rPr>
        <w:t>nesmí dojít ke změně podmínek Nájemní dokumentace ani ke vzniku žádného dodatečného finančního závazku pro Nového poskytovatele, například poplatku spojeného s postoupením,</w:t>
      </w:r>
    </w:p>
    <w:p w14:paraId="2D5C8176" w14:textId="77777777" w:rsidR="00D55D2E" w:rsidRPr="00727E41" w:rsidRDefault="00D55D2E" w:rsidP="005E738E">
      <w:pPr>
        <w:pStyle w:val="Odstavecseseznamem"/>
        <w:numPr>
          <w:ilvl w:val="1"/>
          <w:numId w:val="11"/>
        </w:numPr>
        <w:ind w:left="714" w:hanging="357"/>
        <w:contextualSpacing w:val="0"/>
        <w:rPr>
          <w:szCs w:val="20"/>
        </w:rPr>
      </w:pPr>
      <w:r w:rsidRPr="00727E41">
        <w:rPr>
          <w:szCs w:val="20"/>
        </w:rPr>
        <w:lastRenderedPageBreak/>
        <w:t>na Nového poskytovatele nepřejdou závazky Dopravce vůči Leasingové společnosti vzniklé do okamžiku účinnosti postoupení Nájemní dokumentace a</w:t>
      </w:r>
    </w:p>
    <w:p w14:paraId="50DF4F87" w14:textId="77777777" w:rsidR="00D55D2E" w:rsidRPr="00727E41" w:rsidRDefault="00D55D2E" w:rsidP="005E738E">
      <w:pPr>
        <w:pStyle w:val="Odstavecseseznamem"/>
        <w:numPr>
          <w:ilvl w:val="1"/>
          <w:numId w:val="11"/>
        </w:numPr>
        <w:contextualSpacing w:val="0"/>
        <w:rPr>
          <w:szCs w:val="20"/>
        </w:rPr>
      </w:pPr>
      <w:r w:rsidRPr="00727E41">
        <w:rPr>
          <w:szCs w:val="20"/>
        </w:rPr>
        <w:t>Dopravce přestane být k účinnosti postoupení na Nového poskytovatele stranou Nájemní dokumentace, je vyloučeno právo Dopravce uplatnit zadržovací právo k Novým vozidlům nebo jinak Nová vozidla zadržovat.</w:t>
      </w:r>
    </w:p>
    <w:p w14:paraId="21FAC8B5" w14:textId="77777777" w:rsidR="00D55D2E" w:rsidRDefault="00D55D2E" w:rsidP="005E738E">
      <w:pPr>
        <w:pStyle w:val="Odstavecseseznamem"/>
        <w:numPr>
          <w:ilvl w:val="0"/>
          <w:numId w:val="11"/>
        </w:numPr>
        <w:ind w:left="357" w:hanging="357"/>
        <w:contextualSpacing w:val="0"/>
      </w:pPr>
      <w:r w:rsidRPr="00990FE4">
        <w:t xml:space="preserve">Nájemní dokumentace musí umožňovat, aby Nový poskytovatel byl oprávněn ukončit Nájemní dokumentaci pouze v rozsahu Servisní části Nájemní dokumentace (pokud je relevantní), a to alespoň v období šesti (6) měsíců od účinnosti postoupení Nájemní dokumentace. Pokud Leasingová společnost zajišťuje v rámci Servisní části Nájemní dokumentace dostupnost Servisního balíčku, na toto ukončení může být navázána povinnost Nového poskytovatele odkoupit Servisní balíček za podmínek čl. </w:t>
      </w:r>
      <w:r>
        <w:t>2 odst. 1 písm. b) této</w:t>
      </w:r>
      <w:r w:rsidRPr="00990FE4">
        <w:t xml:space="preserve"> přílohy; jinak pro ukončení Nájemní dokumentace v tomto rozsahu platí obdobně totéž, co </w:t>
      </w:r>
      <w:r>
        <w:t xml:space="preserve">tato </w:t>
      </w:r>
      <w:r w:rsidRPr="00990FE4">
        <w:t>příloha stanoví pro podmínky postoupení Nájemní dokumentace, tj. zákaz změny podmínek, zákaz poplatků apod.</w:t>
      </w:r>
    </w:p>
    <w:p w14:paraId="2CF2995A" w14:textId="77777777" w:rsidR="00D55D2E" w:rsidRPr="00990FE4" w:rsidRDefault="00D55D2E" w:rsidP="005E738E">
      <w:pPr>
        <w:jc w:val="center"/>
      </w:pPr>
    </w:p>
    <w:p w14:paraId="71F1E41D" w14:textId="77777777" w:rsidR="00D55D2E" w:rsidRPr="00727E41" w:rsidRDefault="00D55D2E" w:rsidP="005E738E">
      <w:pPr>
        <w:jc w:val="center"/>
        <w:rPr>
          <w:b/>
        </w:rPr>
      </w:pPr>
      <w:bookmarkStart w:id="6" w:name="_Ref139964299"/>
      <w:bookmarkEnd w:id="0"/>
      <w:r w:rsidRPr="00727E41">
        <w:rPr>
          <w:b/>
        </w:rPr>
        <w:t>ČLÁNEK 6</w:t>
      </w:r>
      <w:r w:rsidR="00727E41" w:rsidRPr="00727E41">
        <w:rPr>
          <w:b/>
        </w:rPr>
        <w:br/>
      </w:r>
      <w:r w:rsidRPr="00727E41">
        <w:rPr>
          <w:b/>
        </w:rPr>
        <w:t>POVINNOSTI SPOJENÉ S ÚDRŽBOU NOVÝCH VOZIDEL</w:t>
      </w:r>
      <w:bookmarkEnd w:id="6"/>
    </w:p>
    <w:p w14:paraId="67C9253E" w14:textId="77777777" w:rsidR="00D55D2E" w:rsidRPr="00990FE4" w:rsidRDefault="00D55D2E" w:rsidP="005E738E">
      <w:pPr>
        <w:pStyle w:val="Odstavecseseznamem"/>
        <w:numPr>
          <w:ilvl w:val="0"/>
          <w:numId w:val="12"/>
        </w:numPr>
        <w:ind w:hanging="357"/>
        <w:contextualSpacing w:val="0"/>
      </w:pPr>
      <w:r w:rsidRPr="00990FE4">
        <w:t xml:space="preserve">Dopravce je povinen nejpozději ke dni zahájení Doby plnění </w:t>
      </w:r>
      <w:r w:rsidRPr="00821EBD">
        <w:t>předat Objednateli:</w:t>
      </w:r>
    </w:p>
    <w:p w14:paraId="2AA6AD57" w14:textId="77777777" w:rsidR="00D55D2E" w:rsidRPr="00990FE4" w:rsidRDefault="00D55D2E" w:rsidP="005E738E">
      <w:pPr>
        <w:pStyle w:val="Odstavecseseznamem"/>
        <w:numPr>
          <w:ilvl w:val="1"/>
          <w:numId w:val="12"/>
        </w:numPr>
        <w:spacing w:after="0"/>
        <w:ind w:left="714" w:hanging="357"/>
        <w:contextualSpacing w:val="0"/>
      </w:pPr>
      <w:r w:rsidRPr="00990FE4">
        <w:t>plán údržby na celou dobu živostnosti Nových vozidel (předpoklad 30</w:t>
      </w:r>
      <w:r w:rsidR="00013257">
        <w:t xml:space="preserve"> let) odpovídající požadavkům a </w:t>
      </w:r>
      <w:r w:rsidRPr="00990FE4">
        <w:t>udržovacím cyklům stanoveným výrobci Nových vozidel a</w:t>
      </w:r>
    </w:p>
    <w:p w14:paraId="5754B912" w14:textId="77777777" w:rsidR="00D55D2E" w:rsidRPr="00821EBD" w:rsidRDefault="00D55D2E" w:rsidP="005E738E">
      <w:pPr>
        <w:pStyle w:val="Odstavecseseznamem"/>
        <w:numPr>
          <w:ilvl w:val="1"/>
          <w:numId w:val="12"/>
        </w:numPr>
        <w:contextualSpacing w:val="0"/>
      </w:pPr>
      <w:r w:rsidRPr="00990FE4">
        <w:t>seznam se složením Servi</w:t>
      </w:r>
      <w:r>
        <w:t>sního balíčku.</w:t>
      </w:r>
    </w:p>
    <w:p w14:paraId="684CD8E7" w14:textId="7395BE15" w:rsidR="00D55D2E" w:rsidRPr="00821EBD" w:rsidRDefault="00907A8F" w:rsidP="005E738E">
      <w:pPr>
        <w:pStyle w:val="Odstavecseseznamem"/>
        <w:numPr>
          <w:ilvl w:val="0"/>
          <w:numId w:val="12"/>
        </w:numPr>
        <w:contextualSpacing w:val="0"/>
      </w:pPr>
      <w:r w:rsidRPr="00907A8F">
        <w:t>Dopravce je povinen plán údržby průběžně aktualizovat podle stavu jeho skutečného plnění a jeho poslední verzi pravidelně předávat Objednateli. Objednatel může Dopravce vyzvat k předložení aktualizovaného plánu údržby ve lhůtě dvaceti (20) dní ode dne doručení takové výzvy.</w:t>
      </w:r>
    </w:p>
    <w:p w14:paraId="672A0F4D" w14:textId="77777777" w:rsidR="00D55D2E" w:rsidRPr="00821EBD" w:rsidRDefault="00D55D2E" w:rsidP="005E738E">
      <w:pPr>
        <w:pStyle w:val="Odstavecseseznamem"/>
        <w:numPr>
          <w:ilvl w:val="0"/>
          <w:numId w:val="12"/>
        </w:numPr>
        <w:ind w:hanging="357"/>
        <w:contextualSpacing w:val="0"/>
      </w:pPr>
      <w:r w:rsidRPr="00990FE4">
        <w:t>Dopravce se zavazuje přistupovat k Novým vozidlům s péčí řádného hospodáře, zejména je povinen zajistit, aby:</w:t>
      </w:r>
    </w:p>
    <w:p w14:paraId="5399E0B4" w14:textId="77777777" w:rsidR="00D55D2E" w:rsidRPr="00990FE4" w:rsidRDefault="00D55D2E" w:rsidP="005E738E">
      <w:pPr>
        <w:pStyle w:val="Odstavecseseznamem"/>
        <w:numPr>
          <w:ilvl w:val="1"/>
          <w:numId w:val="12"/>
        </w:numPr>
        <w:ind w:left="714" w:hanging="357"/>
        <w:contextualSpacing w:val="0"/>
      </w:pPr>
      <w:r w:rsidRPr="00990FE4">
        <w:t>oprava a údržba Nových vozidel byla prováděna v souladu s udržovacími cykly stanovenými výrobci Nových vozidel,</w:t>
      </w:r>
    </w:p>
    <w:p w14:paraId="514E2A2A" w14:textId="77777777" w:rsidR="00D55D2E" w:rsidRPr="00990FE4" w:rsidRDefault="00D55D2E" w:rsidP="005E738E">
      <w:pPr>
        <w:pStyle w:val="Odstavecseseznamem"/>
        <w:numPr>
          <w:ilvl w:val="1"/>
          <w:numId w:val="12"/>
        </w:numPr>
        <w:ind w:left="714" w:hanging="357"/>
        <w:contextualSpacing w:val="0"/>
      </w:pPr>
      <w:r w:rsidRPr="00990FE4">
        <w:t>oprava a údržba Nových vozidel byla prováděna výhradně podle standardů a doporučení stanovených výrobcem Nového vozidla,</w:t>
      </w:r>
    </w:p>
    <w:p w14:paraId="3EB45FC1" w14:textId="77777777" w:rsidR="00D55D2E" w:rsidRPr="00990FE4" w:rsidRDefault="00D55D2E" w:rsidP="005E738E">
      <w:pPr>
        <w:pStyle w:val="Odstavecseseznamem"/>
        <w:numPr>
          <w:ilvl w:val="1"/>
          <w:numId w:val="12"/>
        </w:numPr>
        <w:ind w:left="714" w:hanging="357"/>
        <w:contextualSpacing w:val="0"/>
      </w:pPr>
      <w:r w:rsidRPr="00990FE4">
        <w:t>při opravách a údržbě Nových vozidel byly využívány přednostně nové a originální díly výrobce nebo výrobcem stanoveného subjektu</w:t>
      </w:r>
      <w:r>
        <w:t>;</w:t>
      </w:r>
      <w:r w:rsidRPr="00990FE4">
        <w:t xml:space="preserve"> to neplatí, nelze-li nové a originální díly na trhu opatřit za podmínek, které lze po Dopravci spravedlivě požadovat,</w:t>
      </w:r>
      <w:r>
        <w:t xml:space="preserve"> a</w:t>
      </w:r>
    </w:p>
    <w:p w14:paraId="28CA486E" w14:textId="776FC89B" w:rsidR="00D55D2E" w:rsidRPr="00990FE4" w:rsidRDefault="00E772C7" w:rsidP="005E738E">
      <w:pPr>
        <w:pStyle w:val="Odstavecseseznamem"/>
        <w:numPr>
          <w:ilvl w:val="1"/>
          <w:numId w:val="12"/>
        </w:numPr>
        <w:contextualSpacing w:val="0"/>
      </w:pPr>
      <w:r>
        <w:t xml:space="preserve">o </w:t>
      </w:r>
      <w:r w:rsidR="00D55D2E" w:rsidRPr="00990FE4">
        <w:t>údržbě a opravách byla vedena dokumentace vyžadovaná právními předpisy a obvyklá v oblasti železniční dopravy</w:t>
      </w:r>
      <w:r w:rsidR="00D55D2E">
        <w:t>.</w:t>
      </w:r>
    </w:p>
    <w:p w14:paraId="73496B37" w14:textId="2E745DA0" w:rsidR="00D55D2E" w:rsidRPr="00D1252B" w:rsidRDefault="00D55D2E" w:rsidP="005E738E">
      <w:pPr>
        <w:pStyle w:val="Odstavecseseznamem"/>
        <w:numPr>
          <w:ilvl w:val="0"/>
          <w:numId w:val="12"/>
        </w:numPr>
        <w:ind w:hanging="357"/>
        <w:contextualSpacing w:val="0"/>
      </w:pPr>
      <w:r>
        <w:t xml:space="preserve">Dopravce je povinen </w:t>
      </w:r>
      <w:r w:rsidRPr="00D1252B">
        <w:t xml:space="preserve">bez zbytečného prodlení </w:t>
      </w:r>
      <w:r>
        <w:t xml:space="preserve">písemně </w:t>
      </w:r>
      <w:r w:rsidRPr="00D1252B">
        <w:t>oznámit Objednateli jakékoliv závažné vady</w:t>
      </w:r>
      <w:r>
        <w:t xml:space="preserve">, </w:t>
      </w:r>
      <w:r w:rsidRPr="00D1252B">
        <w:t>opravy</w:t>
      </w:r>
      <w:r>
        <w:t xml:space="preserve"> nebo úpravy</w:t>
      </w:r>
      <w:r w:rsidRPr="00D1252B">
        <w:t xml:space="preserve"> Nových vozidel.</w:t>
      </w:r>
      <w:r w:rsidR="00907A8F">
        <w:t xml:space="preserve"> </w:t>
      </w:r>
      <w:r w:rsidR="00907A8F" w:rsidRPr="00112817">
        <w:t>Za závažnou vadu, opravu nebo úpravu se považuje taková vada, oprava nebo úprava odchylující se od udržovacích cyklů, při které bude předmětné Nové vozidlo nezpůsobilé pro nasazení na plnění Smlouvy po dobu delší než patnáct (15) dní.</w:t>
      </w:r>
    </w:p>
    <w:p w14:paraId="62A31337" w14:textId="77777777" w:rsidR="00D55D2E" w:rsidRPr="00270DE3" w:rsidRDefault="00D55D2E" w:rsidP="005E738E">
      <w:pPr>
        <w:pStyle w:val="Odstavecseseznamem"/>
        <w:numPr>
          <w:ilvl w:val="0"/>
          <w:numId w:val="12"/>
        </w:numPr>
        <w:ind w:hanging="357"/>
        <w:contextualSpacing w:val="0"/>
      </w:pPr>
      <w:r w:rsidRPr="00990FE4">
        <w:t>Investiční zhodnocení s dopadem do výše očekávané účetní hodnoty Nového vozidla v době převzetí vozidel Novým poskytovatelem může být provedeno pouze s výslovným písemným souhlasem Objednatele. Objednatel udělí souhlas, je-li to nezbytné pro další bezpečné provozování Nového vozidla v souladu s</w:t>
      </w:r>
      <w:r w:rsidR="00013257">
        <w:t> </w:t>
      </w:r>
      <w:r w:rsidRPr="00990FE4">
        <w:t>právními předpisy. Provedené zhodnocení bez uvedeného souhlasu Objednatele ne</w:t>
      </w:r>
      <w:r w:rsidR="00013257">
        <w:t>bude zohledňováno v </w:t>
      </w:r>
      <w:r w:rsidRPr="00990FE4">
        <w:t>rámci ceny převodu Nového vozidla pro další využití.</w:t>
      </w:r>
    </w:p>
    <w:p w14:paraId="25251719" w14:textId="11EA5BD9" w:rsidR="00D55D2E" w:rsidRPr="00821EBD" w:rsidRDefault="00D55D2E" w:rsidP="005E738E">
      <w:pPr>
        <w:pStyle w:val="Odstavecseseznamem"/>
        <w:numPr>
          <w:ilvl w:val="0"/>
          <w:numId w:val="12"/>
        </w:numPr>
        <w:contextualSpacing w:val="0"/>
      </w:pPr>
      <w:r>
        <w:t xml:space="preserve">V případě nahrazení Nového vozidla v souladu s čl. 20 odst. 5 této Smlouvy se záruka za další využití nevztahuje na původní Nové vozidlo; záruka se však vztáhne na náhradní vozidlo, kterým bylo původní Nové vozidlo nahrazeno. Pro potřeby této přílohy ale nebude zohledňována zůstatková účetní hodnota náhradního vozidla v té výši, která bude převyšovat zůstatkovou účetní hodnotu, </w:t>
      </w:r>
      <w:r w:rsidR="00527D11" w:rsidRPr="00527D11">
        <w:t xml:space="preserve">kterou by v okamžiku převzetí Novým poskytovatelem mělo nahrazované Nové vozidlo, pokud by nenastala událost vedoucí k jeho nahrazení. Povinnost nahradit Nové vozidlo trvá i po ukončení Smlouvy, Dopravce však není povinen </w:t>
      </w:r>
      <w:r w:rsidR="00527D11" w:rsidRPr="00527D11">
        <w:lastRenderedPageBreak/>
        <w:t>náhradní vozidlo předat Novému poskytovateli dříve než uplynutím lhůty pro nahrazení vozidla podle čl. 20 odst. 5 Smlouvy.</w:t>
      </w:r>
    </w:p>
    <w:p w14:paraId="1AF3E610" w14:textId="77777777" w:rsidR="00D55D2E" w:rsidRPr="00821EBD" w:rsidRDefault="00D55D2E" w:rsidP="005E738E">
      <w:pPr>
        <w:jc w:val="center"/>
      </w:pPr>
    </w:p>
    <w:p w14:paraId="19CDAE56" w14:textId="77777777" w:rsidR="00D55D2E" w:rsidRPr="00727E41" w:rsidRDefault="00D55D2E" w:rsidP="005E738E">
      <w:pPr>
        <w:jc w:val="center"/>
        <w:rPr>
          <w:b/>
        </w:rPr>
      </w:pPr>
      <w:r w:rsidRPr="00990FE4">
        <w:rPr>
          <w:b/>
        </w:rPr>
        <w:t>ČLÁNEK 7</w:t>
      </w:r>
      <w:r w:rsidR="00727E41">
        <w:rPr>
          <w:b/>
        </w:rPr>
        <w:br/>
      </w:r>
      <w:r w:rsidRPr="00727E41">
        <w:rPr>
          <w:b/>
        </w:rPr>
        <w:t>KONTROLA PLNĚNÍ POVINNOSTÍ SPOJENÝCH S ÚDRŽBOU VOZIDEL</w:t>
      </w:r>
    </w:p>
    <w:p w14:paraId="02A5C767" w14:textId="77777777" w:rsidR="00D55D2E" w:rsidRDefault="00D55D2E" w:rsidP="005E738E">
      <w:pPr>
        <w:pStyle w:val="Odstavecseseznamem"/>
        <w:numPr>
          <w:ilvl w:val="0"/>
          <w:numId w:val="13"/>
        </w:numPr>
        <w:ind w:left="357" w:hanging="357"/>
        <w:contextualSpacing w:val="0"/>
      </w:pPr>
      <w:r w:rsidRPr="00990FE4">
        <w:t>Objednatel je oprávněn provádět kontrolu dodržování povinností uvedených v </w:t>
      </w:r>
      <w:r w:rsidRPr="0080079D">
        <w:t>čl</w:t>
      </w:r>
      <w:r w:rsidRPr="00990FE4">
        <w:t xml:space="preserve">ánku 6 této </w:t>
      </w:r>
      <w:r w:rsidRPr="00821EBD">
        <w:t>přílohy</w:t>
      </w:r>
      <w:r w:rsidRPr="00990FE4">
        <w:t xml:space="preserve"> </w:t>
      </w:r>
    </w:p>
    <w:p w14:paraId="2CDF69B3" w14:textId="77777777" w:rsidR="00D55D2E" w:rsidRDefault="00D55D2E" w:rsidP="005E738E">
      <w:pPr>
        <w:pStyle w:val="Odstavecseseznamem"/>
        <w:numPr>
          <w:ilvl w:val="1"/>
          <w:numId w:val="13"/>
        </w:numPr>
        <w:spacing w:after="0"/>
        <w:ind w:left="714" w:hanging="357"/>
        <w:contextualSpacing w:val="0"/>
      </w:pPr>
      <w:r w:rsidRPr="00821EBD">
        <w:t xml:space="preserve">svépomocí, </w:t>
      </w:r>
    </w:p>
    <w:p w14:paraId="11E6C31C" w14:textId="7A9EEAC9" w:rsidR="00D55D2E" w:rsidRDefault="00474014" w:rsidP="005E738E">
      <w:pPr>
        <w:pStyle w:val="Odstavecseseznamem"/>
        <w:numPr>
          <w:ilvl w:val="1"/>
          <w:numId w:val="13"/>
        </w:numPr>
        <w:spacing w:after="0"/>
        <w:ind w:left="714" w:hanging="357"/>
        <w:contextualSpacing w:val="0"/>
      </w:pPr>
      <w:r>
        <w:t xml:space="preserve">prostřednictvím Objednatelem písemně </w:t>
      </w:r>
      <w:r w:rsidRPr="00821EBD">
        <w:t>pověřen</w:t>
      </w:r>
      <w:r>
        <w:t>é</w:t>
      </w:r>
      <w:r w:rsidRPr="00821EBD">
        <w:t xml:space="preserve"> osob</w:t>
      </w:r>
      <w:r>
        <w:t>y</w:t>
      </w:r>
      <w:r w:rsidR="00D55D2E">
        <w:t xml:space="preserve">, </w:t>
      </w:r>
    </w:p>
    <w:p w14:paraId="5CD7D3CD" w14:textId="77777777" w:rsidR="00D55D2E" w:rsidRDefault="00D55D2E" w:rsidP="005E738E">
      <w:pPr>
        <w:pStyle w:val="Odstavecseseznamem"/>
        <w:numPr>
          <w:ilvl w:val="1"/>
          <w:numId w:val="13"/>
        </w:numPr>
        <w:spacing w:after="0"/>
        <w:ind w:left="714" w:hanging="357"/>
        <w:contextualSpacing w:val="0"/>
      </w:pPr>
      <w:r w:rsidRPr="00990FE4">
        <w:t>prostřednictvím pověřené osoby z</w:t>
      </w:r>
      <w:r w:rsidRPr="00821EBD">
        <w:t>nalce</w:t>
      </w:r>
      <w:r w:rsidRPr="00990FE4">
        <w:t xml:space="preserve"> ve smyslu zákona č. 254/2019 Sb., o znalcích, znaleckých kancelářích a znaleckých ústavech, ve znění pozdějších předpisů, nebo podle předpisu tento předpis nahrazující, pří</w:t>
      </w:r>
      <w:r>
        <w:t>padně</w:t>
      </w:r>
    </w:p>
    <w:p w14:paraId="5EE53603" w14:textId="77777777" w:rsidR="00D55D2E" w:rsidRDefault="00D55D2E" w:rsidP="005E738E">
      <w:pPr>
        <w:pStyle w:val="Odstavecseseznamem"/>
        <w:numPr>
          <w:ilvl w:val="1"/>
          <w:numId w:val="13"/>
        </w:numPr>
        <w:contextualSpacing w:val="0"/>
      </w:pPr>
      <w:r>
        <w:t xml:space="preserve">prostřednictvím </w:t>
      </w:r>
      <w:r w:rsidRPr="00990FE4">
        <w:t>jin</w:t>
      </w:r>
      <w:r>
        <w:t>é</w:t>
      </w:r>
      <w:r w:rsidRPr="00990FE4">
        <w:t xml:space="preserve"> odborn</w:t>
      </w:r>
      <w:r>
        <w:t>é</w:t>
      </w:r>
      <w:r w:rsidRPr="00990FE4">
        <w:t xml:space="preserve"> osob</w:t>
      </w:r>
      <w:r>
        <w:t>y</w:t>
      </w:r>
      <w:r w:rsidRPr="00990FE4">
        <w:t xml:space="preserve">, jež disponuje oprávněním obdobným znaleckému oprávnění podle zákona č. 254/2019 Sb., o znalcích, znaleckých kancelářích a znaleckých ústavech v některém z členských států Evropské unie nebo jiném smluvním státě Dohody o Evropském hospodářském prostoru nebo Švýcarské konfederaci </w:t>
      </w:r>
    </w:p>
    <w:p w14:paraId="1A56096D" w14:textId="77777777" w:rsidR="00D55D2E" w:rsidRPr="0080079D" w:rsidRDefault="00D55D2E" w:rsidP="005E738E">
      <w:pPr>
        <w:pStyle w:val="Odstavecseseznamem"/>
        <w:ind w:left="357"/>
        <w:contextualSpacing w:val="0"/>
      </w:pPr>
      <w:r w:rsidRPr="00990FE4">
        <w:t>(</w:t>
      </w:r>
      <w:r>
        <w:t xml:space="preserve">osoby podle písm. c) a d) </w:t>
      </w:r>
      <w:r w:rsidRPr="00990FE4">
        <w:t>dále jen „</w:t>
      </w:r>
      <w:r w:rsidRPr="00013257">
        <w:rPr>
          <w:b/>
        </w:rPr>
        <w:t>Znalec</w:t>
      </w:r>
      <w:r w:rsidRPr="00990FE4">
        <w:t>“).</w:t>
      </w:r>
    </w:p>
    <w:p w14:paraId="71B4697F" w14:textId="77777777" w:rsidR="00D55D2E" w:rsidRPr="00821EBD" w:rsidRDefault="00D55D2E" w:rsidP="005E738E">
      <w:pPr>
        <w:pStyle w:val="Odstavecseseznamem"/>
        <w:numPr>
          <w:ilvl w:val="0"/>
          <w:numId w:val="13"/>
        </w:numPr>
        <w:ind w:left="357" w:hanging="357"/>
        <w:contextualSpacing w:val="0"/>
      </w:pPr>
      <w:r w:rsidRPr="00821EBD">
        <w:t xml:space="preserve">Kontrolou se rozumí </w:t>
      </w:r>
      <w:r w:rsidRPr="00990FE4">
        <w:t>ověření</w:t>
      </w:r>
      <w:r w:rsidRPr="00821EBD">
        <w:t xml:space="preserve"> dodržování předepsaných údržbových cyklů</w:t>
      </w:r>
      <w:r w:rsidRPr="00990FE4">
        <w:t xml:space="preserve"> a</w:t>
      </w:r>
      <w:r w:rsidRPr="00821EBD">
        <w:t xml:space="preserve"> fyzická kontrola Nového vozidla a dokumentace vedené k provozu, údržbě a opravám. </w:t>
      </w:r>
      <w:r w:rsidRPr="00990FE4">
        <w:t>Obdobně je možné kontrolovat i obsah a stav Servisního balíčku</w:t>
      </w:r>
      <w:r w:rsidRPr="0080079D">
        <w:t>.</w:t>
      </w:r>
    </w:p>
    <w:p w14:paraId="3140113E" w14:textId="77777777" w:rsidR="00D55D2E" w:rsidRDefault="00D55D2E" w:rsidP="005E738E">
      <w:pPr>
        <w:pStyle w:val="Odstavecseseznamem"/>
        <w:numPr>
          <w:ilvl w:val="0"/>
          <w:numId w:val="13"/>
        </w:numPr>
        <w:ind w:left="357" w:hanging="357"/>
        <w:contextualSpacing w:val="0"/>
      </w:pPr>
      <w:r>
        <w:t>Závěry Znalce uvedené v písemném znaleckém posudku jsou pro Smluvní strany závazné v následujících oblastech:</w:t>
      </w:r>
    </w:p>
    <w:p w14:paraId="01E244C7" w14:textId="77777777" w:rsidR="00D55D2E" w:rsidRDefault="00D55D2E" w:rsidP="005E738E">
      <w:pPr>
        <w:pStyle w:val="Odstavecseseznamem"/>
        <w:numPr>
          <w:ilvl w:val="1"/>
          <w:numId w:val="13"/>
        </w:numPr>
        <w:spacing w:after="0"/>
        <w:ind w:left="714" w:hanging="357"/>
        <w:contextualSpacing w:val="0"/>
      </w:pPr>
      <w:r w:rsidRPr="00821EBD">
        <w:t>posouzení stavu Nov</w:t>
      </w:r>
      <w:r>
        <w:t>ého</w:t>
      </w:r>
      <w:r w:rsidRPr="00821EBD">
        <w:t xml:space="preserve"> vozidl</w:t>
      </w:r>
      <w:r>
        <w:t>a</w:t>
      </w:r>
      <w:r w:rsidRPr="00821EBD">
        <w:t xml:space="preserve"> a jeho příslušenství a určení výše částky nutné k napravení situace </w:t>
      </w:r>
      <w:r w:rsidRPr="00013257">
        <w:rPr>
          <w:shd w:val="clear" w:color="auto" w:fill="FFFFFF" w:themeFill="background1"/>
        </w:rPr>
        <w:t>ve smyslu čl. 8 odst. 4 této přílohy</w:t>
      </w:r>
    </w:p>
    <w:p w14:paraId="6075442F" w14:textId="77777777" w:rsidR="00D55D2E" w:rsidRPr="008948D7" w:rsidRDefault="00D55D2E" w:rsidP="005E738E">
      <w:pPr>
        <w:pStyle w:val="Odstavecseseznamem"/>
        <w:numPr>
          <w:ilvl w:val="1"/>
          <w:numId w:val="13"/>
        </w:numPr>
        <w:spacing w:after="0"/>
        <w:ind w:left="714" w:hanging="357"/>
        <w:contextualSpacing w:val="0"/>
      </w:pPr>
      <w:r w:rsidRPr="008948D7">
        <w:t>posouzení řádnosti vymezení obsahu a rozsahu Servisního balíčku podle čl. 6 odst. 1 písm. b) této přílohy a</w:t>
      </w:r>
    </w:p>
    <w:p w14:paraId="0DC59A45" w14:textId="77777777" w:rsidR="00D55D2E" w:rsidRPr="008948D7" w:rsidRDefault="00D55D2E" w:rsidP="005E738E">
      <w:pPr>
        <w:pStyle w:val="Odstavecseseznamem"/>
        <w:numPr>
          <w:ilvl w:val="1"/>
          <w:numId w:val="13"/>
        </w:numPr>
        <w:contextualSpacing w:val="0"/>
      </w:pPr>
      <w:r w:rsidRPr="008948D7">
        <w:t>stanovení obvyklé hodnoty Servisního balíčku podle čl. 2 odst. 1 písm. b) této přílohy.</w:t>
      </w:r>
    </w:p>
    <w:p w14:paraId="70BBEF5A" w14:textId="77777777" w:rsidR="00D55D2E" w:rsidRDefault="00D55D2E" w:rsidP="005E738E">
      <w:pPr>
        <w:pStyle w:val="Odstavecseseznamem"/>
        <w:numPr>
          <w:ilvl w:val="0"/>
          <w:numId w:val="13"/>
        </w:numPr>
        <w:ind w:left="357" w:hanging="357"/>
        <w:contextualSpacing w:val="0"/>
      </w:pPr>
      <w:r w:rsidRPr="00990FE4">
        <w:t>Náklady spojené s kontrolou jdou k tíži Objednatele.</w:t>
      </w:r>
    </w:p>
    <w:p w14:paraId="74DA48ED" w14:textId="77777777" w:rsidR="00D55D2E" w:rsidRPr="00DE31BA" w:rsidRDefault="00D55D2E" w:rsidP="005E738E">
      <w:pPr>
        <w:jc w:val="center"/>
      </w:pPr>
    </w:p>
    <w:p w14:paraId="752CA867" w14:textId="77777777" w:rsidR="00D55D2E" w:rsidRPr="00727E41" w:rsidRDefault="00D55D2E" w:rsidP="005E738E">
      <w:pPr>
        <w:jc w:val="center"/>
        <w:rPr>
          <w:b/>
        </w:rPr>
      </w:pPr>
      <w:bookmarkStart w:id="7" w:name="_Ref139965387"/>
      <w:r w:rsidRPr="00727E41">
        <w:rPr>
          <w:b/>
        </w:rPr>
        <w:t>ČLÁNEK 8</w:t>
      </w:r>
      <w:r w:rsidR="00727E41">
        <w:rPr>
          <w:b/>
        </w:rPr>
        <w:br/>
      </w:r>
      <w:r w:rsidRPr="00727E41">
        <w:rPr>
          <w:b/>
        </w:rPr>
        <w:t>POVINNOSTI SPOJENÉ S PŘEVODEM A PŘEDÁNÍM NOVÝCH VOZIDEL</w:t>
      </w:r>
      <w:bookmarkEnd w:id="7"/>
    </w:p>
    <w:p w14:paraId="4D455E72" w14:textId="77777777" w:rsidR="00D55D2E" w:rsidRDefault="00D55D2E" w:rsidP="005E738E">
      <w:pPr>
        <w:pStyle w:val="Odstavecseseznamem"/>
        <w:numPr>
          <w:ilvl w:val="0"/>
          <w:numId w:val="14"/>
        </w:numPr>
        <w:ind w:left="357" w:hanging="357"/>
        <w:contextualSpacing w:val="0"/>
      </w:pPr>
      <w:r>
        <w:t>Dopravce je povinen v souvislosti s výběrem Nového poskytovatele a převodem Nových vozidel a Servisního balíčku poskytnout potřebnou součinnost, a to zejména v následujícím rozsahu:</w:t>
      </w:r>
    </w:p>
    <w:p w14:paraId="79450BF5" w14:textId="0D3AF7FA" w:rsidR="00D55D2E" w:rsidRDefault="00D55D2E" w:rsidP="005E738E">
      <w:pPr>
        <w:pStyle w:val="Odstavecseseznamem"/>
        <w:numPr>
          <w:ilvl w:val="1"/>
          <w:numId w:val="14"/>
        </w:numPr>
        <w:spacing w:after="0"/>
        <w:ind w:left="714" w:hanging="357"/>
        <w:contextualSpacing w:val="0"/>
      </w:pPr>
      <w:r>
        <w:t>n</w:t>
      </w:r>
      <w:r w:rsidRPr="00990FE4">
        <w:t xml:space="preserve">a výzvu Objednatele v termínech stanovených Objednatelem </w:t>
      </w:r>
      <w:r w:rsidR="00474014">
        <w:t>zajistit</w:t>
      </w:r>
      <w:r w:rsidRPr="00990FE4">
        <w:t xml:space="preserve"> možnost potenciálních Nových poskytovatelů nebo již vybraného Nového poskytovatele uskutečnit prohlídky Nových vozidel</w:t>
      </w:r>
      <w:r w:rsidRPr="008F10EB">
        <w:t xml:space="preserve"> </w:t>
      </w:r>
      <w:r w:rsidRPr="00990FE4">
        <w:t xml:space="preserve">včetně prohlídky veškerých dalších věcí určených k předání podle </w:t>
      </w:r>
      <w:r>
        <w:t>této přílohy</w:t>
      </w:r>
      <w:r w:rsidRPr="00990FE4">
        <w:t>,</w:t>
      </w:r>
    </w:p>
    <w:p w14:paraId="68E8C052" w14:textId="2A47F94E" w:rsidR="00D55D2E" w:rsidRPr="00821EBD" w:rsidRDefault="00D55D2E" w:rsidP="005E738E">
      <w:pPr>
        <w:pStyle w:val="Odstavecseseznamem"/>
        <w:numPr>
          <w:ilvl w:val="1"/>
          <w:numId w:val="14"/>
        </w:numPr>
        <w:spacing w:after="0"/>
        <w:ind w:left="714" w:hanging="357"/>
        <w:contextualSpacing w:val="0"/>
      </w:pPr>
      <w:r>
        <w:t>na výzvu Objednatele umožní potenciálním Novým poskytovatelům nebo již vybranému Novému poskytovateli přístup k</w:t>
      </w:r>
      <w:r w:rsidRPr="00990FE4">
        <w:t xml:space="preserve"> veškeré dokumentac</w:t>
      </w:r>
      <w:r>
        <w:t>i</w:t>
      </w:r>
      <w:r w:rsidRPr="00990FE4">
        <w:t xml:space="preserve"> vedené ke stavu, provozu, údržbě a opravám Nových vozidel</w:t>
      </w:r>
      <w:r>
        <w:t>,</w:t>
      </w:r>
    </w:p>
    <w:p w14:paraId="4426EF9E" w14:textId="52F53546" w:rsidR="00D55D2E" w:rsidRDefault="00D55D2E" w:rsidP="005E738E">
      <w:pPr>
        <w:pStyle w:val="Odstavecseseznamem"/>
        <w:numPr>
          <w:ilvl w:val="1"/>
          <w:numId w:val="14"/>
        </w:numPr>
        <w:spacing w:after="0"/>
        <w:ind w:left="714" w:hanging="357"/>
        <w:contextualSpacing w:val="0"/>
      </w:pPr>
      <w:r>
        <w:t xml:space="preserve">na výzvu </w:t>
      </w:r>
      <w:r w:rsidRPr="00821EBD">
        <w:t>Objednatel</w:t>
      </w:r>
      <w:r>
        <w:t>e</w:t>
      </w:r>
      <w:r w:rsidRPr="00821EBD">
        <w:t xml:space="preserve"> </w:t>
      </w:r>
      <w:r>
        <w:t xml:space="preserve">se lhůtou alespoň patnácti (15) dní </w:t>
      </w:r>
      <w:r w:rsidRPr="00821EBD">
        <w:t>sdělit zůstatkovou účetní hodnotu Nových vozid</w:t>
      </w:r>
      <w:r w:rsidRPr="00990FE4">
        <w:t xml:space="preserve">el </w:t>
      </w:r>
      <w:r w:rsidRPr="0080079D">
        <w:t>v</w:t>
      </w:r>
      <w:r w:rsidRPr="00990FE4">
        <w:t> </w:t>
      </w:r>
      <w:r w:rsidRPr="0080079D">
        <w:t xml:space="preserve">době jejich </w:t>
      </w:r>
      <w:r>
        <w:t xml:space="preserve">očekávaného </w:t>
      </w:r>
      <w:r w:rsidRPr="0080079D">
        <w:t>vlastního převzetí</w:t>
      </w:r>
      <w:r>
        <w:t xml:space="preserve"> Novým poskytovatelem</w:t>
      </w:r>
      <w:r w:rsidRPr="00990FE4">
        <w:t xml:space="preserve"> a </w:t>
      </w:r>
      <w:r>
        <w:t xml:space="preserve">požadavek na </w:t>
      </w:r>
      <w:r w:rsidRPr="00990FE4">
        <w:t>obvyklou hodnotu Servisního balíčku</w:t>
      </w:r>
      <w:r>
        <w:t xml:space="preserve"> podle čl. 2 odst. 1 písm. b) </w:t>
      </w:r>
      <w:r w:rsidR="00C35633">
        <w:t xml:space="preserve">(Varianta A) </w:t>
      </w:r>
      <w:r>
        <w:t xml:space="preserve">této přílohy (pokud </w:t>
      </w:r>
      <w:r w:rsidR="00093DB8">
        <w:t>má být v rámci záruky prodán</w:t>
      </w:r>
      <w:r>
        <w:t>);</w:t>
      </w:r>
    </w:p>
    <w:p w14:paraId="24C35478" w14:textId="6B88B544" w:rsidR="00D55D2E" w:rsidRPr="008F10EB" w:rsidRDefault="00D55D2E" w:rsidP="005E738E">
      <w:pPr>
        <w:pStyle w:val="Odstavecseseznamem"/>
        <w:numPr>
          <w:ilvl w:val="1"/>
          <w:numId w:val="14"/>
        </w:numPr>
        <w:spacing w:after="0"/>
        <w:ind w:left="714" w:hanging="357"/>
        <w:contextualSpacing w:val="0"/>
      </w:pPr>
      <w:r w:rsidRPr="008F10EB">
        <w:t>souhlas</w:t>
      </w:r>
      <w:r w:rsidR="00474014">
        <w:t>í</w:t>
      </w:r>
      <w:r w:rsidRPr="008F10EB">
        <w:t xml:space="preserve"> se zveřejněním případné Nájemní dokumentace v rámci nabídkového řízení na výběr Nového poskytovatele a </w:t>
      </w:r>
      <w:r w:rsidR="00474014">
        <w:t>zajistí</w:t>
      </w:r>
      <w:r w:rsidRPr="008F10EB">
        <w:t xml:space="preserve"> takový souhlas i od Leasingové společnosti;</w:t>
      </w:r>
    </w:p>
    <w:p w14:paraId="748C51CA" w14:textId="769ED461" w:rsidR="00D55D2E" w:rsidRPr="008F10EB" w:rsidRDefault="00474014" w:rsidP="005E738E">
      <w:pPr>
        <w:pStyle w:val="Odstavecseseznamem"/>
        <w:numPr>
          <w:ilvl w:val="1"/>
          <w:numId w:val="14"/>
        </w:numPr>
        <w:contextualSpacing w:val="0"/>
      </w:pPr>
      <w:r>
        <w:t>zavazuje se</w:t>
      </w:r>
      <w:r w:rsidR="00D55D2E">
        <w:t xml:space="preserve"> </w:t>
      </w:r>
      <w:r w:rsidR="00D55D2E" w:rsidRPr="008F10EB">
        <w:t>v přiměřené lhůtě stanovené Objednatelem re</w:t>
      </w:r>
      <w:r w:rsidR="00013257">
        <w:t>agovat na žádosti Objednatele o </w:t>
      </w:r>
      <w:r w:rsidR="00D55D2E" w:rsidRPr="008F10EB">
        <w:t>vysvětlení nebo podání dodatečných informací týkajících se Nových vozidel, Servisního balíčku a jejich převzetí</w:t>
      </w:r>
      <w:r w:rsidR="00D55D2E">
        <w:t>; a v rámci nich bude sdělovat pravdivé informace, které má nebo by měl vzhledem ke svému postavení mít k dispozici</w:t>
      </w:r>
      <w:r w:rsidR="00D55D2E" w:rsidRPr="008F10EB">
        <w:t>.</w:t>
      </w:r>
    </w:p>
    <w:p w14:paraId="462A9630" w14:textId="77777777" w:rsidR="00D55D2E" w:rsidRPr="00821EBD" w:rsidRDefault="00D55D2E" w:rsidP="005E738E">
      <w:pPr>
        <w:pStyle w:val="Odstavecseseznamem"/>
        <w:numPr>
          <w:ilvl w:val="0"/>
          <w:numId w:val="14"/>
        </w:numPr>
        <w:ind w:left="357" w:hanging="357"/>
        <w:contextualSpacing w:val="0"/>
      </w:pPr>
      <w:r w:rsidRPr="00821EBD">
        <w:t>Dopravce je povinen v rámci převodu a předání Nových vozidel Novému poskytovateli podle tohoto článku dodržovat či zajistit dodržení následující</w:t>
      </w:r>
      <w:r w:rsidRPr="00990FE4">
        <w:t>ch povinností:</w:t>
      </w:r>
    </w:p>
    <w:p w14:paraId="6AD0872D" w14:textId="77B670D1" w:rsidR="00D55D2E" w:rsidRPr="00990FE4" w:rsidRDefault="00D55D2E" w:rsidP="005E738E">
      <w:pPr>
        <w:pStyle w:val="Odstavecseseznamem"/>
        <w:numPr>
          <w:ilvl w:val="1"/>
          <w:numId w:val="14"/>
        </w:numPr>
        <w:spacing w:after="0"/>
        <w:ind w:left="714" w:hanging="357"/>
        <w:contextualSpacing w:val="0"/>
      </w:pPr>
      <w:bookmarkStart w:id="8" w:name="_Hlk139900947"/>
      <w:r w:rsidRPr="00990FE4">
        <w:lastRenderedPageBreak/>
        <w:t>k faktickému předání Nových vozidel a jejich příslušenství Novému poskytovateli dojde nejpozději ke dni účinnosti převodu vlastnictví nebo postoupení Nájemní dokumentace</w:t>
      </w:r>
      <w:r w:rsidR="00013257">
        <w:t>, ledaže bude mezi Dopravcem a </w:t>
      </w:r>
      <w:r w:rsidRPr="00821EBD">
        <w:t xml:space="preserve">Novým poskytovatelem ujednáno jinak, součástí tohoto předání musí být i Servisní balíček, ledaže je jeho dostupnost zajištěna závazkem Leasingové společnosti v rámci </w:t>
      </w:r>
      <w:r w:rsidR="00F81A08">
        <w:t xml:space="preserve">postupované </w:t>
      </w:r>
      <w:r w:rsidRPr="00821EBD">
        <w:t>Servisní části Nájemní dokumentace,</w:t>
      </w:r>
    </w:p>
    <w:p w14:paraId="5CDEBE16" w14:textId="77777777" w:rsidR="00D55D2E" w:rsidRPr="00821EBD" w:rsidRDefault="00D55D2E" w:rsidP="005E738E">
      <w:pPr>
        <w:pStyle w:val="Odstavecseseznamem"/>
        <w:numPr>
          <w:ilvl w:val="1"/>
          <w:numId w:val="14"/>
        </w:numPr>
        <w:spacing w:after="0"/>
        <w:ind w:left="714" w:hanging="357"/>
        <w:contextualSpacing w:val="0"/>
      </w:pPr>
      <w:r w:rsidRPr="0080079D">
        <w:t>součástí převodu a předání mus</w:t>
      </w:r>
      <w:r w:rsidRPr="00821EBD">
        <w:t>í být i softwarové a další licence potřebné pro řádné užívání Nových vozidel a jejich další údržbu, včetně případných úprav pro soulad s právními předpisy</w:t>
      </w:r>
      <w:r w:rsidRPr="00990FE4">
        <w:t xml:space="preserve"> a</w:t>
      </w:r>
    </w:p>
    <w:p w14:paraId="682F2BD4" w14:textId="77777777" w:rsidR="00D55D2E" w:rsidRPr="00821EBD" w:rsidRDefault="00D55D2E" w:rsidP="005E738E">
      <w:pPr>
        <w:pStyle w:val="Odstavecseseznamem"/>
        <w:numPr>
          <w:ilvl w:val="1"/>
          <w:numId w:val="14"/>
        </w:numPr>
        <w:contextualSpacing w:val="0"/>
      </w:pPr>
      <w:r w:rsidRPr="00821EBD">
        <w:t>součástí převodu a předání musí být dokumentace k Novým vozidlům potřebná pro jejich řádné užívání, vedená v souladu s právními předpisy a srozumitelná pro odborníka v daném oboru.</w:t>
      </w:r>
    </w:p>
    <w:p w14:paraId="74B15C0C" w14:textId="77777777" w:rsidR="00D55D2E" w:rsidRPr="00990FE4" w:rsidRDefault="00D55D2E" w:rsidP="005E738E">
      <w:pPr>
        <w:pStyle w:val="Odstavecseseznamem"/>
        <w:numPr>
          <w:ilvl w:val="0"/>
          <w:numId w:val="14"/>
        </w:numPr>
        <w:ind w:left="357" w:hanging="357"/>
        <w:contextualSpacing w:val="0"/>
      </w:pPr>
      <w:bookmarkStart w:id="9" w:name="_Ref139965166"/>
      <w:r w:rsidRPr="00990FE4">
        <w:t>Dokumentací k N</w:t>
      </w:r>
      <w:r>
        <w:t>ovým vozidlům podle odst. 2 písm</w:t>
      </w:r>
      <w:r w:rsidRPr="00990FE4">
        <w:t xml:space="preserve">. </w:t>
      </w:r>
      <w:r>
        <w:t>c</w:t>
      </w:r>
      <w:r w:rsidRPr="00990FE4">
        <w:t>) tohoto článku se rozumí zejména</w:t>
      </w:r>
    </w:p>
    <w:p w14:paraId="5325381C" w14:textId="77777777" w:rsidR="00D55D2E" w:rsidRPr="00990FE4" w:rsidRDefault="00D55D2E" w:rsidP="005E738E">
      <w:pPr>
        <w:pStyle w:val="Odstavecseseznamem"/>
        <w:numPr>
          <w:ilvl w:val="1"/>
          <w:numId w:val="14"/>
        </w:numPr>
        <w:spacing w:after="0"/>
        <w:ind w:left="714" w:hanging="357"/>
        <w:contextualSpacing w:val="0"/>
      </w:pPr>
      <w:r w:rsidRPr="00990FE4">
        <w:t>technický popis Nových vozidel včetně konstrukčních částí (dokumentace výrobce),</w:t>
      </w:r>
    </w:p>
    <w:p w14:paraId="55E67ED6" w14:textId="77777777" w:rsidR="00D55D2E" w:rsidRPr="00990FE4" w:rsidRDefault="00D55D2E" w:rsidP="005E738E">
      <w:pPr>
        <w:pStyle w:val="Odstavecseseznamem"/>
        <w:numPr>
          <w:ilvl w:val="1"/>
          <w:numId w:val="14"/>
        </w:numPr>
        <w:spacing w:after="0"/>
        <w:ind w:left="714" w:hanging="357"/>
        <w:contextualSpacing w:val="0"/>
      </w:pPr>
      <w:r w:rsidRPr="00990FE4">
        <w:t>veškerá dokumentace týkající se provozu, užívání a manipulace, např. plán údržby, uživatelské příručky, doprovodná dokumentace k software,</w:t>
      </w:r>
    </w:p>
    <w:p w14:paraId="069CAA78" w14:textId="77777777" w:rsidR="00D55D2E" w:rsidRPr="00990FE4" w:rsidRDefault="00D55D2E" w:rsidP="005E738E">
      <w:pPr>
        <w:pStyle w:val="Odstavecseseznamem"/>
        <w:numPr>
          <w:ilvl w:val="1"/>
          <w:numId w:val="14"/>
        </w:numPr>
        <w:spacing w:after="0"/>
        <w:ind w:left="714" w:hanging="357"/>
        <w:contextualSpacing w:val="0"/>
      </w:pPr>
      <w:r w:rsidRPr="00990FE4">
        <w:t>provozní knihy a záznamy vozidla a</w:t>
      </w:r>
    </w:p>
    <w:p w14:paraId="43445F16" w14:textId="77777777" w:rsidR="00D55D2E" w:rsidRPr="00990FE4" w:rsidRDefault="00D55D2E" w:rsidP="005E738E">
      <w:pPr>
        <w:pStyle w:val="Odstavecseseznamem"/>
        <w:numPr>
          <w:ilvl w:val="1"/>
          <w:numId w:val="14"/>
        </w:numPr>
        <w:contextualSpacing w:val="0"/>
      </w:pPr>
      <w:r w:rsidRPr="00821EBD">
        <w:t>kopie záznamů a dokumentace dosavadní údržby a oprav.</w:t>
      </w:r>
    </w:p>
    <w:p w14:paraId="3100B040" w14:textId="0AEDCCA1" w:rsidR="00D55D2E" w:rsidRPr="00990FE4" w:rsidRDefault="00D55D2E" w:rsidP="005E738E">
      <w:pPr>
        <w:pStyle w:val="Odstavecseseznamem"/>
        <w:numPr>
          <w:ilvl w:val="0"/>
          <w:numId w:val="14"/>
        </w:numPr>
        <w:ind w:left="357" w:hanging="357"/>
        <w:contextualSpacing w:val="0"/>
      </w:pPr>
      <w:r w:rsidRPr="0080079D">
        <w:t>Nová vozidla</w:t>
      </w:r>
      <w:r w:rsidRPr="00821EBD">
        <w:t xml:space="preserve"> musí být při předání ve stavu odpovídajícímu běžnému opotřebení a ve stavu, jako by </w:t>
      </w:r>
      <w:r w:rsidRPr="0080079D">
        <w:t>byla řádně udržována a opravována. Obdobné platí pro příslušenství</w:t>
      </w:r>
      <w:r w:rsidRPr="00821EBD">
        <w:t xml:space="preserve">, např. </w:t>
      </w:r>
      <w:r w:rsidRPr="00990FE4">
        <w:t>Servisní balíček</w:t>
      </w:r>
      <w:r w:rsidRPr="0080079D">
        <w:t xml:space="preserve"> a dokumentac</w:t>
      </w:r>
      <w:r w:rsidRPr="00821EBD">
        <w:t>e.</w:t>
      </w:r>
      <w:bookmarkEnd w:id="9"/>
      <w:r w:rsidRPr="00821EBD">
        <w:t xml:space="preserve"> V opačném případě je Dopravce povinen uhradit částku, kterou bude třeba vynaložit na mimořádnou údržbu, opravy</w:t>
      </w:r>
      <w:r>
        <w:t xml:space="preserve">, </w:t>
      </w:r>
      <w:r w:rsidRPr="00821EBD">
        <w:t>dodělávky</w:t>
      </w:r>
      <w:r>
        <w:t xml:space="preserve"> nebo pořízení dalších věcí</w:t>
      </w:r>
      <w:r w:rsidRPr="00821EBD">
        <w:t xml:space="preserve"> tak, aby byl</w:t>
      </w:r>
      <w:r w:rsidRPr="00990FE4">
        <w:t>a</w:t>
      </w:r>
      <w:r w:rsidRPr="00821EBD">
        <w:t xml:space="preserve"> Nov</w:t>
      </w:r>
      <w:r w:rsidRPr="00990FE4">
        <w:t>á</w:t>
      </w:r>
      <w:r w:rsidRPr="00821EBD">
        <w:t xml:space="preserve"> vozidl</w:t>
      </w:r>
      <w:r w:rsidRPr="00990FE4">
        <w:t>a</w:t>
      </w:r>
      <w:r w:rsidRPr="00821EBD">
        <w:t xml:space="preserve"> nebo j</w:t>
      </w:r>
      <w:r w:rsidRPr="00990FE4">
        <w:t>ejich</w:t>
      </w:r>
      <w:r w:rsidRPr="00821EBD">
        <w:t xml:space="preserve"> příslušenství uveden</w:t>
      </w:r>
      <w:r w:rsidRPr="00990FE4">
        <w:t>a</w:t>
      </w:r>
      <w:r w:rsidRPr="00821EBD">
        <w:t xml:space="preserve"> do ujednaného stavu. Tuto částku je oprávněn požadovat Objednatel nebo Nový poskytovatel podle § 1767 odst. 2 Občanského zákoníku</w:t>
      </w:r>
      <w:r w:rsidRPr="00990FE4">
        <w:t>.</w:t>
      </w:r>
      <w:bookmarkEnd w:id="8"/>
    </w:p>
    <w:p w14:paraId="02765840" w14:textId="77777777" w:rsidR="00D55D2E" w:rsidRPr="00990FE4" w:rsidRDefault="00D55D2E" w:rsidP="005E738E">
      <w:pPr>
        <w:jc w:val="center"/>
      </w:pPr>
    </w:p>
    <w:p w14:paraId="1124504A" w14:textId="77777777" w:rsidR="00D55D2E" w:rsidRPr="00727E41" w:rsidRDefault="00D55D2E" w:rsidP="005E738E">
      <w:pPr>
        <w:jc w:val="center"/>
        <w:rPr>
          <w:b/>
          <w:szCs w:val="20"/>
        </w:rPr>
      </w:pPr>
      <w:r w:rsidRPr="00727E41">
        <w:rPr>
          <w:b/>
        </w:rPr>
        <w:t>ČLÁNEK 9</w:t>
      </w:r>
      <w:r w:rsidR="00727E41">
        <w:rPr>
          <w:b/>
        </w:rPr>
        <w:br/>
      </w:r>
      <w:r w:rsidRPr="00727E41">
        <w:rPr>
          <w:b/>
          <w:szCs w:val="20"/>
        </w:rPr>
        <w:t>VÝLUKY ZE ZÁRUKY DALŠÍHO VYUŽITÍ</w:t>
      </w:r>
    </w:p>
    <w:p w14:paraId="3928F3D6" w14:textId="77777777" w:rsidR="00D55D2E" w:rsidRPr="00821EBD" w:rsidRDefault="00D55D2E" w:rsidP="005E738E">
      <w:pPr>
        <w:pStyle w:val="Odstavecseseznamem"/>
        <w:numPr>
          <w:ilvl w:val="0"/>
          <w:numId w:val="15"/>
        </w:numPr>
        <w:ind w:left="357" w:hanging="357"/>
        <w:contextualSpacing w:val="0"/>
      </w:pPr>
      <w:bookmarkStart w:id="10" w:name="_Ref140958387"/>
      <w:r w:rsidRPr="00990FE4">
        <w:t xml:space="preserve">Objednatel není povinen zajistit záruku </w:t>
      </w:r>
      <w:r w:rsidRPr="0080079D">
        <w:t>další</w:t>
      </w:r>
      <w:r w:rsidRPr="00990FE4">
        <w:t>ho</w:t>
      </w:r>
      <w:r w:rsidRPr="0080079D">
        <w:t xml:space="preserve"> využití</w:t>
      </w:r>
      <w:r w:rsidRPr="00821EBD">
        <w:t xml:space="preserve"> Nových vozidel</w:t>
      </w:r>
      <w:r>
        <w:t xml:space="preserve"> a Servisního balíčku</w:t>
      </w:r>
      <w:r w:rsidRPr="00990FE4">
        <w:t>, pokud:</w:t>
      </w:r>
      <w:bookmarkEnd w:id="10"/>
    </w:p>
    <w:p w14:paraId="731F3820" w14:textId="6941E6AF" w:rsidR="00D55D2E" w:rsidRDefault="00D55D2E" w:rsidP="005E738E">
      <w:pPr>
        <w:pStyle w:val="Odstavecseseznamem"/>
        <w:numPr>
          <w:ilvl w:val="1"/>
          <w:numId w:val="15"/>
        </w:numPr>
        <w:ind w:left="714" w:hanging="357"/>
        <w:contextualSpacing w:val="0"/>
      </w:pPr>
      <w:r>
        <w:t xml:space="preserve">kterékoli </w:t>
      </w:r>
      <w:r w:rsidRPr="00990FE4">
        <w:t>Nov</w:t>
      </w:r>
      <w:r>
        <w:t>é</w:t>
      </w:r>
      <w:r w:rsidRPr="00990FE4">
        <w:t xml:space="preserve"> vozidl</w:t>
      </w:r>
      <w:r>
        <w:t>o</w:t>
      </w:r>
      <w:r w:rsidRPr="00990FE4">
        <w:t xml:space="preserve"> nebyl</w:t>
      </w:r>
      <w:r>
        <w:t>o</w:t>
      </w:r>
      <w:r w:rsidRPr="00990FE4">
        <w:t xml:space="preserve"> pořízen</w:t>
      </w:r>
      <w:r>
        <w:t>o</w:t>
      </w:r>
      <w:r w:rsidRPr="00990FE4">
        <w:t xml:space="preserve"> jako nov</w:t>
      </w:r>
      <w:r>
        <w:t>é</w:t>
      </w:r>
      <w:r w:rsidRPr="00990FE4">
        <w:t xml:space="preserve"> z výroby v rozporu s</w:t>
      </w:r>
      <w:r w:rsidR="00431F8C">
        <w:t> </w:t>
      </w:r>
      <w:r w:rsidRPr="00013257">
        <w:rPr>
          <w:shd w:val="clear" w:color="auto" w:fill="FFFFFF" w:themeFill="background1"/>
        </w:rPr>
        <w:t>čl</w:t>
      </w:r>
      <w:r w:rsidR="00431F8C">
        <w:rPr>
          <w:shd w:val="clear" w:color="auto" w:fill="FFFFFF" w:themeFill="background1"/>
        </w:rPr>
        <w:t>.</w:t>
      </w:r>
      <w:r w:rsidRPr="00013257">
        <w:rPr>
          <w:shd w:val="clear" w:color="auto" w:fill="FFFFFF" w:themeFill="background1"/>
        </w:rPr>
        <w:t xml:space="preserve"> 12 </w:t>
      </w:r>
      <w:r w:rsidR="00431F8C">
        <w:rPr>
          <w:shd w:val="clear" w:color="auto" w:fill="FFFFFF" w:themeFill="background1"/>
        </w:rPr>
        <w:t xml:space="preserve">odst. 1 </w:t>
      </w:r>
      <w:r w:rsidRPr="00013257">
        <w:rPr>
          <w:shd w:val="clear" w:color="auto" w:fill="FFFFFF" w:themeFill="background1"/>
        </w:rPr>
        <w:t>této Smlouvy;</w:t>
      </w:r>
    </w:p>
    <w:p w14:paraId="0FB9063C" w14:textId="203BB845" w:rsidR="00D55D2E" w:rsidRPr="00821EBD" w:rsidRDefault="00D55D2E" w:rsidP="005E738E">
      <w:pPr>
        <w:pStyle w:val="Odstavecseseznamem"/>
        <w:numPr>
          <w:ilvl w:val="1"/>
          <w:numId w:val="15"/>
        </w:numPr>
        <w:ind w:left="714" w:hanging="357"/>
        <w:contextualSpacing w:val="0"/>
      </w:pPr>
      <w:r>
        <w:t>kterékoli Nové vozidlo bylo</w:t>
      </w:r>
      <w:r w:rsidRPr="0080079D">
        <w:t xml:space="preserve"> provozován</w:t>
      </w:r>
      <w:r>
        <w:t>o</w:t>
      </w:r>
      <w:r w:rsidRPr="0080079D">
        <w:t xml:space="preserve"> </w:t>
      </w:r>
      <w:r w:rsidRPr="00990FE4">
        <w:t>v rozporu s</w:t>
      </w:r>
      <w:r w:rsidR="00431F8C">
        <w:t> </w:t>
      </w:r>
      <w:r w:rsidRPr="00013257">
        <w:rPr>
          <w:shd w:val="clear" w:color="auto" w:fill="FFFFFF" w:themeFill="background1"/>
        </w:rPr>
        <w:t>čl</w:t>
      </w:r>
      <w:r w:rsidR="00431F8C">
        <w:rPr>
          <w:shd w:val="clear" w:color="auto" w:fill="FFFFFF" w:themeFill="background1"/>
        </w:rPr>
        <w:t>.</w:t>
      </w:r>
      <w:r w:rsidRPr="00013257">
        <w:rPr>
          <w:shd w:val="clear" w:color="auto" w:fill="FFFFFF" w:themeFill="background1"/>
        </w:rPr>
        <w:t xml:space="preserve"> 12 </w:t>
      </w:r>
      <w:r w:rsidR="00431F8C">
        <w:rPr>
          <w:shd w:val="clear" w:color="auto" w:fill="FFFFFF" w:themeFill="background1"/>
        </w:rPr>
        <w:t xml:space="preserve">odst. 11 </w:t>
      </w:r>
      <w:r w:rsidRPr="00013257">
        <w:rPr>
          <w:shd w:val="clear" w:color="auto" w:fill="FFFFFF" w:themeFill="background1"/>
        </w:rPr>
        <w:t xml:space="preserve">této </w:t>
      </w:r>
      <w:r w:rsidRPr="00DF4CD5">
        <w:t xml:space="preserve">Smlouvy na </w:t>
      </w:r>
      <w:r w:rsidRPr="0080079D">
        <w:t>jin</w:t>
      </w:r>
      <w:r>
        <w:t>é</w:t>
      </w:r>
      <w:r w:rsidRPr="0080079D">
        <w:t xml:space="preserve"> </w:t>
      </w:r>
      <w:r w:rsidRPr="00990FE4">
        <w:t>dopravní služb</w:t>
      </w:r>
      <w:r>
        <w:t>ě alespoň v šesti (6) případech v období dvanácti (12) měsíců trvání této Smlouvy, přičemž se nemuselo jednat o totožné Nové vozidlo</w:t>
      </w:r>
      <w:r w:rsidRPr="0080079D">
        <w:t>;</w:t>
      </w:r>
    </w:p>
    <w:p w14:paraId="4830E0C5" w14:textId="469A1D18" w:rsidR="00D55D2E" w:rsidRPr="00ED4EC2" w:rsidRDefault="00D55D2E" w:rsidP="005E738E">
      <w:pPr>
        <w:pStyle w:val="Odstavecseseznamem"/>
        <w:numPr>
          <w:ilvl w:val="1"/>
          <w:numId w:val="15"/>
        </w:numPr>
        <w:ind w:left="714" w:hanging="357"/>
        <w:contextualSpacing w:val="0"/>
      </w:pPr>
      <w:r w:rsidRPr="00821EBD">
        <w:t>Dopravce neposkytne součinnost k</w:t>
      </w:r>
      <w:r>
        <w:t> </w:t>
      </w:r>
      <w:r w:rsidRPr="00821EBD">
        <w:t xml:space="preserve">převodu </w:t>
      </w:r>
      <w:r>
        <w:t>Nových vozidel nebo výběru Nového poskytovatele podle čl. 3 odst. 1 nebo čl. 8 odst. 1</w:t>
      </w:r>
      <w:r w:rsidR="00DE21FD">
        <w:t xml:space="preserve"> této přílohy</w:t>
      </w:r>
      <w:r>
        <w:t>,</w:t>
      </w:r>
      <w:r w:rsidRPr="00821EBD">
        <w:t xml:space="preserve"> nebo nezajistí k tomu potřebnou součinnost Leasingové společnosti </w:t>
      </w:r>
      <w:r w:rsidRPr="00990FE4">
        <w:t xml:space="preserve">nebo </w:t>
      </w:r>
      <w:r w:rsidRPr="00821EBD">
        <w:t>Úvěrujícího subjektu, a to ani na</w:t>
      </w:r>
      <w:r>
        <w:t> </w:t>
      </w:r>
      <w:r w:rsidRPr="00821EBD">
        <w:t>opakovanou písemnou výzvu Objednatele</w:t>
      </w:r>
      <w:r w:rsidRPr="00990FE4">
        <w:t>,</w:t>
      </w:r>
    </w:p>
    <w:p w14:paraId="162BCF85" w14:textId="465DB29F" w:rsidR="00D55D2E" w:rsidRDefault="00CE075E" w:rsidP="005E738E">
      <w:pPr>
        <w:pStyle w:val="Odstavecseseznamem"/>
        <w:numPr>
          <w:ilvl w:val="1"/>
          <w:numId w:val="15"/>
        </w:numPr>
        <w:ind w:left="714" w:hanging="357"/>
        <w:contextualSpacing w:val="0"/>
      </w:pPr>
      <w:r>
        <w:t>n</w:t>
      </w:r>
      <w:r w:rsidR="00D55D2E">
        <w:t xml:space="preserve">ejsou splněny podmínky využití vozidel podle čl. 20 odst. 2 a 3 této </w:t>
      </w:r>
      <w:r w:rsidR="00D55D2E">
        <w:t>Smlouvy,</w:t>
      </w:r>
      <w:r w:rsidR="00E02E8A">
        <w:t xml:space="preserve"> </w:t>
      </w:r>
      <w:r w:rsidR="00E02E8A" w:rsidRPr="00E02E8A">
        <w:t xml:space="preserve">ledaže podmínka není splněna k prvnímu dni Doby plnění a </w:t>
      </w:r>
      <w:r w:rsidR="00E02E8A">
        <w:t xml:space="preserve">zároveň </w:t>
      </w:r>
      <w:r w:rsidR="00E02E8A" w:rsidRPr="00E02E8A">
        <w:t>k</w:t>
      </w:r>
      <w:r w:rsidR="00E02E8A">
        <w:t>e</w:t>
      </w:r>
      <w:r w:rsidR="00E02E8A" w:rsidRPr="00E02E8A">
        <w:t xml:space="preserve"> </w:t>
      </w:r>
      <w:r w:rsidR="00E02E8A">
        <w:t>splnění takové podmínky</w:t>
      </w:r>
      <w:r w:rsidR="00E02E8A" w:rsidRPr="00E02E8A">
        <w:t xml:space="preserve"> dojde do uplynutí čtvrtého Období provozu</w:t>
      </w:r>
      <w:r w:rsidR="00E02E8A">
        <w:t>,</w:t>
      </w:r>
    </w:p>
    <w:p w14:paraId="29C4CEA6" w14:textId="4458AE49" w:rsidR="00D55D2E" w:rsidRPr="0080079D" w:rsidRDefault="00D55D2E" w:rsidP="005E738E">
      <w:pPr>
        <w:pStyle w:val="Odstavecseseznamem"/>
        <w:numPr>
          <w:ilvl w:val="1"/>
          <w:numId w:val="15"/>
        </w:numPr>
        <w:ind w:left="714" w:hanging="357"/>
        <w:contextualSpacing w:val="0"/>
      </w:pPr>
      <w:r w:rsidRPr="00821EBD">
        <w:t xml:space="preserve">Úvěrová dokumentace </w:t>
      </w:r>
      <w:r>
        <w:t>či</w:t>
      </w:r>
      <w:r w:rsidR="00907A8F">
        <w:t xml:space="preserve"> Nájemní dokumentace neob</w:t>
      </w:r>
      <w:r w:rsidRPr="00821EBD">
        <w:t>sahuje</w:t>
      </w:r>
      <w:r w:rsidR="00907A8F">
        <w:t xml:space="preserve"> nebo nesplňuje</w:t>
      </w:r>
      <w:r w:rsidRPr="00821EBD">
        <w:t xml:space="preserve"> náležitosti požadované touto přílohou</w:t>
      </w:r>
      <w:r>
        <w:t>,</w:t>
      </w:r>
      <w:r w:rsidRPr="00821EBD">
        <w:t xml:space="preserve"> potřebn</w:t>
      </w:r>
      <w:r>
        <w:t>ý závazek</w:t>
      </w:r>
      <w:r w:rsidRPr="00821EBD">
        <w:t xml:space="preserve"> Úvěrujícího subjektu či Leasingové společnosti</w:t>
      </w:r>
      <w:r>
        <w:t xml:space="preserve"> či požadované podmínky pro Nového poskytovatele</w:t>
      </w:r>
      <w:r w:rsidRPr="00821EBD">
        <w:t xml:space="preserve"> </w:t>
      </w:r>
      <w:r>
        <w:t>(zejména podle čl. 3 odst. 4</w:t>
      </w:r>
      <w:r w:rsidR="00907A8F">
        <w:t xml:space="preserve"> této přílohy</w:t>
      </w:r>
      <w:r>
        <w:t xml:space="preserve">) nebo Dopravce nepředloží Úvěrovou dokumentaci či Nájemní dokumentaci a vyplněnou tabulku č. 1 této přílohy podle čl. 3 odst. 4 této přílohy); </w:t>
      </w:r>
      <w:r w:rsidRPr="00821EBD">
        <w:t xml:space="preserve">a </w:t>
      </w:r>
      <w:r>
        <w:t>takový</w:t>
      </w:r>
      <w:r w:rsidRPr="00821EBD">
        <w:t xml:space="preserve"> nedostatek není napraven ani do jednoho (1) měsíce od výzvy Objednatele</w:t>
      </w:r>
      <w:r w:rsidRPr="00990FE4">
        <w:t>,</w:t>
      </w:r>
    </w:p>
    <w:p w14:paraId="7E388C05" w14:textId="77777777" w:rsidR="00D55D2E" w:rsidRPr="00821EBD" w:rsidRDefault="00D55D2E" w:rsidP="005E738E">
      <w:pPr>
        <w:pStyle w:val="Odstavecseseznamem"/>
        <w:numPr>
          <w:ilvl w:val="1"/>
          <w:numId w:val="15"/>
        </w:numPr>
        <w:ind w:left="714" w:hanging="357"/>
        <w:contextualSpacing w:val="0"/>
      </w:pPr>
      <w:r w:rsidRPr="00821EBD">
        <w:t xml:space="preserve">nejsou splněny či dodrženy </w:t>
      </w:r>
      <w:r w:rsidRPr="00990FE4">
        <w:t xml:space="preserve">následující </w:t>
      </w:r>
      <w:r w:rsidRPr="0080079D">
        <w:t xml:space="preserve">podmínky záruky </w:t>
      </w:r>
      <w:r w:rsidRPr="00821EBD">
        <w:t>další</w:t>
      </w:r>
      <w:r w:rsidRPr="00990FE4">
        <w:t>ho</w:t>
      </w:r>
      <w:r w:rsidRPr="0080079D">
        <w:t xml:space="preserve"> využití</w:t>
      </w:r>
      <w:r w:rsidRPr="00821EBD">
        <w:t>:</w:t>
      </w:r>
    </w:p>
    <w:p w14:paraId="5A60943A" w14:textId="77777777" w:rsidR="00D55D2E" w:rsidRPr="0080079D" w:rsidRDefault="00D55D2E" w:rsidP="005E738E">
      <w:pPr>
        <w:pStyle w:val="Odstavecseseznamem"/>
        <w:numPr>
          <w:ilvl w:val="2"/>
          <w:numId w:val="15"/>
        </w:numPr>
        <w:spacing w:after="0"/>
        <w:ind w:left="1077" w:hanging="357"/>
        <w:contextualSpacing w:val="0"/>
      </w:pPr>
      <w:r w:rsidRPr="00821EBD">
        <w:t>účetní režim odpisu hodnoty Nových vozidel probíhal nebo probíhá v jiném než ujednaném režimu</w:t>
      </w:r>
      <w:r>
        <w:t xml:space="preserve"> podle čl. 4 odst. 3 této přílohy</w:t>
      </w:r>
      <w:r w:rsidRPr="00990FE4">
        <w:t>,</w:t>
      </w:r>
    </w:p>
    <w:p w14:paraId="46234B03" w14:textId="74F44894" w:rsidR="00D55D2E" w:rsidRPr="0080079D" w:rsidRDefault="00D55D2E" w:rsidP="005E738E">
      <w:pPr>
        <w:pStyle w:val="Odstavecseseznamem"/>
        <w:numPr>
          <w:ilvl w:val="2"/>
          <w:numId w:val="15"/>
        </w:numPr>
        <w:spacing w:after="0"/>
        <w:ind w:left="1077" w:hanging="357"/>
        <w:contextualSpacing w:val="0"/>
      </w:pPr>
      <w:r w:rsidRPr="00821EBD">
        <w:t xml:space="preserve">Dopravce poruší kteroukoliv z povinností podle </w:t>
      </w:r>
      <w:r w:rsidRPr="00013257">
        <w:rPr>
          <w:shd w:val="clear" w:color="auto" w:fill="FFFFFF" w:themeFill="background1"/>
        </w:rPr>
        <w:t xml:space="preserve">čl. 3 odst. 5, čl. 4 odst. 2, </w:t>
      </w:r>
      <w:r w:rsidR="00B42FDD">
        <w:rPr>
          <w:shd w:val="clear" w:color="auto" w:fill="FFFFFF" w:themeFill="background1"/>
        </w:rPr>
        <w:t xml:space="preserve">čl. 4 odst. 6 </w:t>
      </w:r>
      <w:r w:rsidRPr="00013257">
        <w:rPr>
          <w:shd w:val="clear" w:color="auto" w:fill="FFFFFF" w:themeFill="background1"/>
        </w:rPr>
        <w:t>nebo čl. 5 odst. 2 této přílohy</w:t>
      </w:r>
      <w:r w:rsidR="007421E0">
        <w:rPr>
          <w:shd w:val="clear" w:color="auto" w:fill="FFFFFF" w:themeFill="background1"/>
        </w:rPr>
        <w:t xml:space="preserve"> (související s </w:t>
      </w:r>
      <w:r w:rsidR="007421E0">
        <w:rPr>
          <w:shd w:val="clear" w:color="auto" w:fill="FFFFFF" w:themeFill="background1"/>
        </w:rPr>
        <w:t>vlastnickými a dalšími právy k Novým vozidlům)</w:t>
      </w:r>
      <w:r w:rsidR="00E02E8A">
        <w:rPr>
          <w:shd w:val="clear" w:color="auto" w:fill="FFFFFF" w:themeFill="background1"/>
        </w:rPr>
        <w:t>,</w:t>
      </w:r>
      <w:r w:rsidR="00E02E8A" w:rsidRPr="00E02E8A">
        <w:rPr>
          <w:shd w:val="clear" w:color="auto" w:fill="FFFFFF" w:themeFill="background1"/>
        </w:rPr>
        <w:t xml:space="preserve"> ledaže povinnost bude porušena k prvnímu dni Doby plnění a </w:t>
      </w:r>
      <w:r w:rsidR="00E02E8A">
        <w:rPr>
          <w:shd w:val="clear" w:color="auto" w:fill="FFFFFF" w:themeFill="background1"/>
        </w:rPr>
        <w:t xml:space="preserve">zároveň dojde </w:t>
      </w:r>
      <w:r w:rsidR="00E02E8A" w:rsidRPr="00E02E8A">
        <w:rPr>
          <w:shd w:val="clear" w:color="auto" w:fill="FFFFFF" w:themeFill="background1"/>
        </w:rPr>
        <w:t xml:space="preserve">k nápravě </w:t>
      </w:r>
      <w:r w:rsidR="00E02E8A">
        <w:rPr>
          <w:shd w:val="clear" w:color="auto" w:fill="FFFFFF" w:themeFill="background1"/>
        </w:rPr>
        <w:t xml:space="preserve">takového </w:t>
      </w:r>
      <w:r w:rsidR="00E02E8A" w:rsidRPr="00E02E8A">
        <w:rPr>
          <w:shd w:val="clear" w:color="auto" w:fill="FFFFFF" w:themeFill="background1"/>
        </w:rPr>
        <w:t>porušení do uplynutí čtvrtého Období provozu</w:t>
      </w:r>
      <w:r w:rsidR="00140E5F">
        <w:t>,</w:t>
      </w:r>
    </w:p>
    <w:p w14:paraId="5301990A" w14:textId="77777777" w:rsidR="00D55D2E" w:rsidRDefault="00D55D2E" w:rsidP="005E738E">
      <w:pPr>
        <w:pStyle w:val="Odstavecseseznamem"/>
        <w:numPr>
          <w:ilvl w:val="2"/>
          <w:numId w:val="15"/>
        </w:numPr>
        <w:spacing w:after="0"/>
        <w:ind w:left="1077" w:hanging="357"/>
        <w:contextualSpacing w:val="0"/>
      </w:pPr>
      <w:r w:rsidRPr="00821EBD">
        <w:t xml:space="preserve">Dopravce nezajistí splnění kterékoliv své povinnosti </w:t>
      </w:r>
      <w:r w:rsidRPr="00013257">
        <w:rPr>
          <w:shd w:val="clear" w:color="auto" w:fill="FFFFFF" w:themeFill="background1"/>
        </w:rPr>
        <w:t>podle čl. 4 odst. 4 této přílohy</w:t>
      </w:r>
      <w:r w:rsidRPr="0080079D">
        <w:t xml:space="preserve">, </w:t>
      </w:r>
      <w:r w:rsidRPr="00821EBD">
        <w:t>ani na základě výzvy Objednatele s dodatečnou lhůtou patnácti (15) dnů od doručení takové výzvy Dopravci</w:t>
      </w:r>
      <w:r w:rsidRPr="00990FE4">
        <w:t>,</w:t>
      </w:r>
    </w:p>
    <w:p w14:paraId="7F59047F" w14:textId="1E1C37B2" w:rsidR="00D55D2E" w:rsidRPr="00ED4EC2" w:rsidRDefault="00D55D2E" w:rsidP="005E738E">
      <w:pPr>
        <w:pStyle w:val="Odstavecseseznamem"/>
        <w:numPr>
          <w:ilvl w:val="2"/>
          <w:numId w:val="15"/>
        </w:numPr>
        <w:ind w:left="1077" w:hanging="357"/>
        <w:contextualSpacing w:val="0"/>
      </w:pPr>
      <w:r>
        <w:lastRenderedPageBreak/>
        <w:t>Leasingová společnost nesplňuje požadavek uvedený v</w:t>
      </w:r>
      <w:r w:rsidR="00B42FDD">
        <w:t xml:space="preserve"> čl. 4 odst. 6 nebo </w:t>
      </w:r>
      <w:r>
        <w:t>čl. 5 odst. 2 této přílohy a tento nedostatek není napraven ani do jednoho (1) měsíce od výzvy Objednatele,</w:t>
      </w:r>
    </w:p>
    <w:p w14:paraId="150E839C" w14:textId="77777777" w:rsidR="00D55D2E" w:rsidRPr="00821EBD" w:rsidRDefault="00D55D2E" w:rsidP="005E738E">
      <w:pPr>
        <w:pStyle w:val="Odstavecseseznamem"/>
        <w:numPr>
          <w:ilvl w:val="1"/>
          <w:numId w:val="15"/>
        </w:numPr>
        <w:ind w:left="714" w:hanging="357"/>
        <w:contextualSpacing w:val="0"/>
      </w:pPr>
      <w:r w:rsidRPr="00990FE4">
        <w:t>b</w:t>
      </w:r>
      <w:r w:rsidRPr="0080079D">
        <w:t>ude</w:t>
      </w:r>
      <w:r w:rsidRPr="00990FE4">
        <w:t xml:space="preserve"> </w:t>
      </w:r>
      <w:r w:rsidRPr="00821EBD">
        <w:t>na téže lince provozovat veřejné služby opět Dopravce na základě nové smlouvy o veřejných služ</w:t>
      </w:r>
      <w:r w:rsidRPr="00990FE4">
        <w:t>bách</w:t>
      </w:r>
      <w:r w:rsidRPr="00821EBD">
        <w:t xml:space="preserve"> a Objednatel v rámci dokumentace dalšího nabídkového řízení umožní využití Nových vozidel</w:t>
      </w:r>
      <w:r w:rsidRPr="00990FE4">
        <w:t>,</w:t>
      </w:r>
    </w:p>
    <w:p w14:paraId="68DBBABB" w14:textId="2E18E9BD" w:rsidR="00D55D2E" w:rsidRPr="00821EBD" w:rsidRDefault="00D55D2E" w:rsidP="005E738E">
      <w:pPr>
        <w:pStyle w:val="Odstavecseseznamem"/>
        <w:numPr>
          <w:ilvl w:val="1"/>
          <w:numId w:val="15"/>
        </w:numPr>
        <w:ind w:left="714" w:hanging="357"/>
        <w:contextualSpacing w:val="0"/>
      </w:pPr>
      <w:r w:rsidRPr="00821EBD">
        <w:t xml:space="preserve">Objednatel </w:t>
      </w:r>
      <w:r w:rsidR="00DE21FD" w:rsidRPr="00821EBD">
        <w:t xml:space="preserve">vymezí </w:t>
      </w:r>
      <w:r w:rsidRPr="00821EBD">
        <w:t>jiný provozní soubor, na kterém bude následně s Dopravcem sjednána nová smlouva o</w:t>
      </w:r>
      <w:r>
        <w:t> </w:t>
      </w:r>
      <w:r w:rsidRPr="00821EBD">
        <w:t>veřejných službách a na který bude možné Nová vozidla přesunout, přičemž takový nový provozní soubor a ustanovení nové smlouvy musí z hlediska amortizace a odkupu Nových vozidel</w:t>
      </w:r>
      <w:r w:rsidRPr="00990FE4">
        <w:t xml:space="preserve">, nebo </w:t>
      </w:r>
      <w:r w:rsidRPr="00821EBD">
        <w:t>postoupení Leasingové smlouvy poskytovat Dopravci alespoň takové podmínky jako dosavadní provozní soubor a ustanovení této Smlouvy, aby Dopravci postupem Objednatele nevznikla újma</w:t>
      </w:r>
      <w:r w:rsidRPr="00990FE4">
        <w:t>, nebo</w:t>
      </w:r>
    </w:p>
    <w:p w14:paraId="50978793" w14:textId="77777777" w:rsidR="00D55D2E" w:rsidRPr="00821EBD" w:rsidRDefault="00D55D2E" w:rsidP="005E738E">
      <w:pPr>
        <w:pStyle w:val="Odstavecseseznamem"/>
        <w:numPr>
          <w:ilvl w:val="1"/>
          <w:numId w:val="15"/>
        </w:numPr>
        <w:contextualSpacing w:val="0"/>
      </w:pPr>
      <w:r w:rsidRPr="00821EBD">
        <w:t>dojde k předčasnému ukončení Smlouvy z důvodu závažného porušení</w:t>
      </w:r>
      <w:r>
        <w:t xml:space="preserve"> povinností Dopravcem podle článku </w:t>
      </w:r>
      <w:r w:rsidRPr="00821EBD">
        <w:t>24 Smlouvy nebo z důvodu na straně Dopravce.</w:t>
      </w:r>
    </w:p>
    <w:p w14:paraId="603904F7" w14:textId="77777777" w:rsidR="00D55D2E" w:rsidRDefault="00D55D2E" w:rsidP="005E738E">
      <w:pPr>
        <w:pStyle w:val="Odstavecseseznamem"/>
        <w:numPr>
          <w:ilvl w:val="0"/>
          <w:numId w:val="15"/>
        </w:numPr>
        <w:ind w:left="357" w:hanging="357"/>
        <w:contextualSpacing w:val="0"/>
      </w:pPr>
      <w:bookmarkStart w:id="11" w:name="_Hlk140958672"/>
      <w:r w:rsidRPr="0080079D">
        <w:t xml:space="preserve">Pokud </w:t>
      </w:r>
      <w:r w:rsidRPr="00821EBD">
        <w:t>Objednatel využije svého práva nezajistit další využití Nových vozidel podle přílohy z důvodů uvedených v</w:t>
      </w:r>
      <w:r>
        <w:t> odst. 1 tohoto článku</w:t>
      </w:r>
      <w:r w:rsidRPr="00990FE4">
        <w:t>, toto své rozhodnutí oznámí písemně Dopravci a záruka dalšího využití tím</w:t>
      </w:r>
      <w:r>
        <w:t>to oznámením</w:t>
      </w:r>
      <w:r w:rsidRPr="00990FE4">
        <w:t xml:space="preserve"> zaniká.</w:t>
      </w:r>
      <w:bookmarkEnd w:id="11"/>
    </w:p>
    <w:p w14:paraId="06806D86" w14:textId="77777777" w:rsidR="00D55D2E" w:rsidRDefault="00D55D2E" w:rsidP="00CD61AE"/>
    <w:p w14:paraId="07F64F7A" w14:textId="77777777" w:rsidR="00D55D2E" w:rsidRPr="00727E41" w:rsidRDefault="00D55D2E" w:rsidP="005E738E">
      <w:pPr>
        <w:jc w:val="center"/>
        <w:rPr>
          <w:b/>
          <w:szCs w:val="20"/>
        </w:rPr>
      </w:pPr>
      <w:r w:rsidRPr="00727E41">
        <w:rPr>
          <w:b/>
        </w:rPr>
        <w:t>ČLÁNEK 10</w:t>
      </w:r>
      <w:r w:rsidR="00727E41">
        <w:rPr>
          <w:b/>
        </w:rPr>
        <w:br/>
      </w:r>
      <w:r w:rsidRPr="00727E41">
        <w:rPr>
          <w:b/>
          <w:szCs w:val="20"/>
        </w:rPr>
        <w:t>SMLUVNÍ POKUTY</w:t>
      </w:r>
    </w:p>
    <w:p w14:paraId="45908480" w14:textId="69D19A83" w:rsidR="00527D11" w:rsidRDefault="00527D11" w:rsidP="005E738E">
      <w:pPr>
        <w:pStyle w:val="Odstavecseseznamem"/>
        <w:numPr>
          <w:ilvl w:val="0"/>
          <w:numId w:val="21"/>
        </w:numPr>
        <w:ind w:left="425" w:hanging="425"/>
        <w:contextualSpacing w:val="0"/>
      </w:pPr>
      <w:r>
        <w:t>Pro smluvní pokuty ujednané v této příloze se v plném rozsahu uplatní ujednání týkajících se smluvních pokut obecně podle čl. 23 této Smlouvy. Smluvní pokuty podle této přílohy se nicméně nezapočítávají do limitu smluvních pokut podle čl. 23 odst. 2 této Smlouvy a náhradu za škodu bude možné požadovat jen v tom rozsahu, v jakém skutečná škoda přesáhne vzniklý nárok na smluvní pokutu podle této přílohy.</w:t>
      </w:r>
    </w:p>
    <w:p w14:paraId="5437F465" w14:textId="77777777" w:rsidR="00527D11" w:rsidRDefault="00527D11" w:rsidP="005E738E">
      <w:pPr>
        <w:pStyle w:val="Odstavecseseznamem"/>
        <w:numPr>
          <w:ilvl w:val="0"/>
          <w:numId w:val="21"/>
        </w:numPr>
        <w:ind w:left="425" w:hanging="425"/>
        <w:contextualSpacing w:val="0"/>
      </w:pPr>
      <w:r>
        <w:t>Dopravce bere na vědomí, že smluvní pokuta nemusí plně pokrývat újmu vzniklou Objednateli porušením povinnosti dle této přílohy; zejména porušení vedoucí k zániku záruky za další využití v období krátce před, při nebo po ukončení Smlouvy mohou způsobit nutnost Objednatele zajistit náhradu za Nová vozidla pro další zajištění dopravní obslužnosti, a to z časových důvodů i za podmínek neodpovídajících standardním tržním podmínkám.</w:t>
      </w:r>
    </w:p>
    <w:p w14:paraId="01A7B4FD" w14:textId="77777777" w:rsidR="00527D11" w:rsidRDefault="00527D11" w:rsidP="005E738E">
      <w:pPr>
        <w:pStyle w:val="Odstavecseseznamem"/>
        <w:numPr>
          <w:ilvl w:val="0"/>
          <w:numId w:val="21"/>
        </w:numPr>
        <w:ind w:left="425" w:hanging="425"/>
        <w:contextualSpacing w:val="0"/>
      </w:pPr>
      <w:r>
        <w:t>Jednotlivé smluvní pokuty s uvedením porušené povinnosti jsou uvedeny v tabulce č. 2, která je součástí této přílohy.</w:t>
      </w:r>
    </w:p>
    <w:p w14:paraId="63827187" w14:textId="77777777" w:rsidR="00013257" w:rsidRDefault="00013257">
      <w:pPr>
        <w:spacing w:after="160" w:line="259" w:lineRule="auto"/>
        <w:jc w:val="left"/>
      </w:pPr>
      <w:r>
        <w:br w:type="page"/>
      </w:r>
    </w:p>
    <w:p w14:paraId="1E4A2D46" w14:textId="77777777" w:rsidR="00013257" w:rsidRDefault="00013257" w:rsidP="00013257"/>
    <w:p w14:paraId="1EB7991E" w14:textId="77777777" w:rsidR="00D55D2E" w:rsidRPr="00013257" w:rsidRDefault="00D55D2E" w:rsidP="00013257">
      <w:pPr>
        <w:rPr>
          <w:b/>
        </w:rPr>
      </w:pPr>
      <w:bookmarkStart w:id="12" w:name="_Hlk141974116"/>
      <w:r w:rsidRPr="00013257">
        <w:rPr>
          <w:b/>
        </w:rPr>
        <w:t>Tabulka č. 1a – Vzor přehledu práv a povinností z Úvěrové dokumentace</w:t>
      </w:r>
    </w:p>
    <w:tbl>
      <w:tblPr>
        <w:tblStyle w:val="Mkatabulky"/>
        <w:tblW w:w="0" w:type="auto"/>
        <w:tblLook w:val="04A0" w:firstRow="1" w:lastRow="0" w:firstColumn="1" w:lastColumn="0" w:noHBand="0" w:noVBand="1"/>
      </w:tblPr>
      <w:tblGrid>
        <w:gridCol w:w="1739"/>
        <w:gridCol w:w="4293"/>
        <w:gridCol w:w="3030"/>
      </w:tblGrid>
      <w:tr w:rsidR="00D55D2E" w14:paraId="3F330503" w14:textId="77777777" w:rsidTr="00CD4E74">
        <w:trPr>
          <w:trHeight w:val="762"/>
        </w:trPr>
        <w:tc>
          <w:tcPr>
            <w:tcW w:w="1838" w:type="dxa"/>
            <w:shd w:val="clear" w:color="auto" w:fill="F2F2F2" w:themeFill="background1" w:themeFillShade="F2"/>
            <w:vAlign w:val="center"/>
          </w:tcPr>
          <w:bookmarkEnd w:id="12"/>
          <w:p w14:paraId="0479E0B4" w14:textId="77777777" w:rsidR="00D55D2E" w:rsidRPr="005E738E" w:rsidRDefault="00D55D2E" w:rsidP="00CD4E74">
            <w:pPr>
              <w:rPr>
                <w:b/>
                <w:bCs/>
                <w:sz w:val="18"/>
                <w:szCs w:val="18"/>
              </w:rPr>
            </w:pPr>
            <w:r w:rsidRPr="005E738E">
              <w:rPr>
                <w:b/>
                <w:bCs/>
                <w:sz w:val="18"/>
                <w:szCs w:val="18"/>
              </w:rPr>
              <w:t>Ujednání Smlouvy</w:t>
            </w:r>
          </w:p>
        </w:tc>
        <w:tc>
          <w:tcPr>
            <w:tcW w:w="4652" w:type="dxa"/>
            <w:shd w:val="clear" w:color="auto" w:fill="F2F2F2" w:themeFill="background1" w:themeFillShade="F2"/>
            <w:vAlign w:val="center"/>
          </w:tcPr>
          <w:p w14:paraId="52AE13D5" w14:textId="77777777" w:rsidR="00D55D2E" w:rsidRPr="005E738E" w:rsidRDefault="00D55D2E" w:rsidP="00CD4E74">
            <w:pPr>
              <w:rPr>
                <w:b/>
                <w:bCs/>
                <w:sz w:val="18"/>
                <w:szCs w:val="18"/>
              </w:rPr>
            </w:pPr>
            <w:r w:rsidRPr="005E738E">
              <w:rPr>
                <w:b/>
                <w:bCs/>
                <w:sz w:val="18"/>
                <w:szCs w:val="18"/>
              </w:rPr>
              <w:t>Ujednaná povinnost / požadavek Objednatele</w:t>
            </w:r>
          </w:p>
        </w:tc>
        <w:tc>
          <w:tcPr>
            <w:tcW w:w="3246" w:type="dxa"/>
            <w:shd w:val="clear" w:color="auto" w:fill="F2F2F2" w:themeFill="background1" w:themeFillShade="F2"/>
            <w:vAlign w:val="center"/>
          </w:tcPr>
          <w:p w14:paraId="7B3BC64A" w14:textId="77777777" w:rsidR="00D55D2E" w:rsidRPr="005E738E" w:rsidRDefault="00D55D2E" w:rsidP="00CD4E74">
            <w:pPr>
              <w:jc w:val="center"/>
              <w:rPr>
                <w:b/>
                <w:bCs/>
                <w:sz w:val="18"/>
                <w:szCs w:val="18"/>
              </w:rPr>
            </w:pPr>
            <w:r w:rsidRPr="005E738E">
              <w:rPr>
                <w:b/>
                <w:bCs/>
                <w:sz w:val="18"/>
                <w:szCs w:val="18"/>
              </w:rPr>
              <w:t>Odkaz na Úvěrovou dokumentaci [vyplní Dopravce]</w:t>
            </w:r>
          </w:p>
        </w:tc>
      </w:tr>
      <w:tr w:rsidR="00D55D2E" w14:paraId="7C5CA27B" w14:textId="77777777" w:rsidTr="00CD4E74">
        <w:tc>
          <w:tcPr>
            <w:tcW w:w="1838" w:type="dxa"/>
          </w:tcPr>
          <w:p w14:paraId="23540EF2" w14:textId="77777777" w:rsidR="00D55D2E" w:rsidRPr="005E738E" w:rsidRDefault="00D55D2E" w:rsidP="00CD4E74">
            <w:pPr>
              <w:rPr>
                <w:sz w:val="18"/>
                <w:szCs w:val="18"/>
              </w:rPr>
            </w:pPr>
            <w:r w:rsidRPr="005E738E">
              <w:rPr>
                <w:sz w:val="18"/>
                <w:szCs w:val="18"/>
              </w:rPr>
              <w:t>čl. 4 odst. 4 písm. a) přílohy č. 13</w:t>
            </w:r>
          </w:p>
        </w:tc>
        <w:tc>
          <w:tcPr>
            <w:tcW w:w="4652" w:type="dxa"/>
          </w:tcPr>
          <w:p w14:paraId="6ACE1EFF" w14:textId="77777777" w:rsidR="00D55D2E" w:rsidRPr="005E738E" w:rsidRDefault="00D55D2E" w:rsidP="00CD4E74">
            <w:pPr>
              <w:rPr>
                <w:sz w:val="18"/>
                <w:szCs w:val="18"/>
              </w:rPr>
            </w:pPr>
            <w:r w:rsidRPr="005E738E">
              <w:rPr>
                <w:sz w:val="18"/>
                <w:szCs w:val="18"/>
              </w:rPr>
              <w:t>Výslovné ujednání, že není sjednán zákaz zcizení Nového vozidla ve prospěch Úvěrujícího subjektu</w:t>
            </w:r>
          </w:p>
          <w:p w14:paraId="0088089D" w14:textId="77777777" w:rsidR="00D55D2E" w:rsidRPr="005E738E" w:rsidRDefault="00D55D2E" w:rsidP="00CD4E74">
            <w:pPr>
              <w:rPr>
                <w:sz w:val="18"/>
                <w:szCs w:val="18"/>
              </w:rPr>
            </w:pPr>
            <w:r w:rsidRPr="005E738E">
              <w:rPr>
                <w:sz w:val="18"/>
                <w:szCs w:val="18"/>
              </w:rPr>
              <w:t>NEBO</w:t>
            </w:r>
          </w:p>
          <w:p w14:paraId="7DBF18C4" w14:textId="3BCA6DEF" w:rsidR="00D55D2E" w:rsidRPr="005E738E" w:rsidRDefault="00D55D2E" w:rsidP="00CD4E74">
            <w:pPr>
              <w:rPr>
                <w:sz w:val="18"/>
                <w:szCs w:val="18"/>
              </w:rPr>
            </w:pPr>
            <w:r w:rsidRPr="005E738E">
              <w:rPr>
                <w:sz w:val="18"/>
                <w:szCs w:val="18"/>
              </w:rPr>
              <w:t>Závazek Úvěrujícího subjektu, že na žádost Dopravce nebo přímo Objednatele vysloví souhlas s převodem Nového vozidla na Nového poskytovatele</w:t>
            </w:r>
          </w:p>
        </w:tc>
        <w:tc>
          <w:tcPr>
            <w:tcW w:w="3246" w:type="dxa"/>
          </w:tcPr>
          <w:p w14:paraId="27261E14" w14:textId="77777777" w:rsidR="00D55D2E" w:rsidRPr="005E738E" w:rsidRDefault="00D55D2E" w:rsidP="00CD4E74">
            <w:pPr>
              <w:rPr>
                <w:sz w:val="18"/>
                <w:szCs w:val="18"/>
              </w:rPr>
            </w:pPr>
          </w:p>
        </w:tc>
      </w:tr>
      <w:tr w:rsidR="00D55D2E" w14:paraId="53AA5F2D" w14:textId="77777777" w:rsidTr="00CD4E74">
        <w:tc>
          <w:tcPr>
            <w:tcW w:w="1838" w:type="dxa"/>
          </w:tcPr>
          <w:p w14:paraId="08D231E3" w14:textId="77777777" w:rsidR="00D55D2E" w:rsidRPr="005E738E" w:rsidRDefault="00D55D2E" w:rsidP="00CD4E74">
            <w:pPr>
              <w:rPr>
                <w:sz w:val="18"/>
                <w:szCs w:val="18"/>
              </w:rPr>
            </w:pPr>
            <w:r w:rsidRPr="005E738E">
              <w:rPr>
                <w:sz w:val="18"/>
                <w:szCs w:val="18"/>
              </w:rPr>
              <w:t>čl. 4 odst. 4 písm. a) přílohy č. 13</w:t>
            </w:r>
          </w:p>
        </w:tc>
        <w:tc>
          <w:tcPr>
            <w:tcW w:w="4652" w:type="dxa"/>
          </w:tcPr>
          <w:p w14:paraId="02D085D8" w14:textId="77777777" w:rsidR="00D55D2E" w:rsidRPr="005E738E" w:rsidRDefault="00D55D2E" w:rsidP="00CD4E74">
            <w:pPr>
              <w:rPr>
                <w:sz w:val="18"/>
                <w:szCs w:val="18"/>
              </w:rPr>
            </w:pPr>
            <w:r w:rsidRPr="005E738E">
              <w:rPr>
                <w:sz w:val="18"/>
                <w:szCs w:val="18"/>
              </w:rPr>
              <w:t>Výslovné ujednání, že není zřízen zákaz zřízení zástavního práva k Novému vozidlu</w:t>
            </w:r>
          </w:p>
          <w:p w14:paraId="14AB61AC" w14:textId="77777777" w:rsidR="00D55D2E" w:rsidRPr="005E738E" w:rsidRDefault="00D55D2E" w:rsidP="00CD4E74">
            <w:pPr>
              <w:rPr>
                <w:sz w:val="18"/>
                <w:szCs w:val="18"/>
              </w:rPr>
            </w:pPr>
            <w:r w:rsidRPr="005E738E">
              <w:rPr>
                <w:sz w:val="18"/>
                <w:szCs w:val="18"/>
              </w:rPr>
              <w:t>NEBO</w:t>
            </w:r>
          </w:p>
          <w:p w14:paraId="0DCED1CA" w14:textId="5FE8344D" w:rsidR="00D55D2E" w:rsidRPr="005E738E" w:rsidRDefault="00D55D2E" w:rsidP="00CD4E74">
            <w:pPr>
              <w:rPr>
                <w:sz w:val="18"/>
                <w:szCs w:val="18"/>
              </w:rPr>
            </w:pPr>
            <w:r w:rsidRPr="005E738E">
              <w:rPr>
                <w:sz w:val="18"/>
                <w:szCs w:val="18"/>
              </w:rPr>
              <w:t>Závazek Úvěrujícího subjektu, že na žádost Dopravce nebo přímo Objednatele vysloví souhlas se zřízením zástavního práva k Novému vozidlu ve prospěch subjektu poskytujícího Novému poskytovateli prostředky na nákup Nového vozidla</w:t>
            </w:r>
          </w:p>
        </w:tc>
        <w:tc>
          <w:tcPr>
            <w:tcW w:w="3246" w:type="dxa"/>
          </w:tcPr>
          <w:p w14:paraId="5252F5BE" w14:textId="77777777" w:rsidR="00D55D2E" w:rsidRPr="005E738E" w:rsidRDefault="00D55D2E" w:rsidP="00CD4E74">
            <w:pPr>
              <w:rPr>
                <w:sz w:val="18"/>
                <w:szCs w:val="18"/>
              </w:rPr>
            </w:pPr>
          </w:p>
        </w:tc>
      </w:tr>
      <w:tr w:rsidR="00D55D2E" w14:paraId="02ACDFE6" w14:textId="77777777" w:rsidTr="00CD4E74">
        <w:tc>
          <w:tcPr>
            <w:tcW w:w="1838" w:type="dxa"/>
          </w:tcPr>
          <w:p w14:paraId="4A12236E" w14:textId="77777777" w:rsidR="00D55D2E" w:rsidRPr="005E738E" w:rsidRDefault="00D55D2E" w:rsidP="00CD4E74">
            <w:pPr>
              <w:rPr>
                <w:sz w:val="18"/>
                <w:szCs w:val="18"/>
              </w:rPr>
            </w:pPr>
            <w:r w:rsidRPr="005E738E">
              <w:rPr>
                <w:sz w:val="18"/>
                <w:szCs w:val="18"/>
              </w:rPr>
              <w:t>čl. 4 odst. 4 písm. b) přílohy č. 13</w:t>
            </w:r>
          </w:p>
        </w:tc>
        <w:tc>
          <w:tcPr>
            <w:tcW w:w="4652" w:type="dxa"/>
          </w:tcPr>
          <w:p w14:paraId="34E603E2" w14:textId="77777777" w:rsidR="00D55D2E" w:rsidRPr="005E738E" w:rsidRDefault="00D55D2E" w:rsidP="00CD4E74">
            <w:pPr>
              <w:rPr>
                <w:sz w:val="18"/>
                <w:szCs w:val="18"/>
              </w:rPr>
            </w:pPr>
            <w:r w:rsidRPr="005E738E">
              <w:rPr>
                <w:sz w:val="18"/>
                <w:szCs w:val="18"/>
              </w:rPr>
              <w:t>Výslovné ujednání, že Úvěrujícímu subjektu nesvědčí k Novému vozidlu žádné věcné právo</w:t>
            </w:r>
          </w:p>
          <w:p w14:paraId="772FD588" w14:textId="77777777" w:rsidR="00D55D2E" w:rsidRPr="005E738E" w:rsidRDefault="00D55D2E" w:rsidP="00CD4E74">
            <w:pPr>
              <w:rPr>
                <w:sz w:val="18"/>
                <w:szCs w:val="18"/>
              </w:rPr>
            </w:pPr>
            <w:r w:rsidRPr="005E738E">
              <w:rPr>
                <w:sz w:val="18"/>
                <w:szCs w:val="18"/>
              </w:rPr>
              <w:t>NEBO</w:t>
            </w:r>
          </w:p>
          <w:p w14:paraId="011FB9D9" w14:textId="691E7CC2" w:rsidR="00D55D2E" w:rsidRPr="005E738E" w:rsidRDefault="00D55D2E" w:rsidP="00CD4E74">
            <w:pPr>
              <w:rPr>
                <w:sz w:val="18"/>
                <w:szCs w:val="18"/>
              </w:rPr>
            </w:pPr>
            <w:r w:rsidRPr="005E738E">
              <w:rPr>
                <w:sz w:val="18"/>
                <w:szCs w:val="18"/>
              </w:rPr>
              <w:t>Závazek Úvěrujícího subjektu, že na žádost Dopravce nebo přímo Objednatele vystaví závazný příslib vzdání se jakýchkoliv věcných práv k Novému vozidlu, pokud bude uhrazena kupní cena podle čl. 2 odst. 1 písm. b)</w:t>
            </w:r>
            <w:r w:rsidR="004E07A5">
              <w:rPr>
                <w:sz w:val="18"/>
                <w:szCs w:val="18"/>
              </w:rPr>
              <w:t xml:space="preserve"> (Varianta A)</w:t>
            </w:r>
            <w:r w:rsidRPr="005E738E">
              <w:rPr>
                <w:sz w:val="18"/>
                <w:szCs w:val="18"/>
              </w:rPr>
              <w:t xml:space="preserve"> této přílohy na účet požadovaný Úvěrujícím subjektem</w:t>
            </w:r>
          </w:p>
        </w:tc>
        <w:tc>
          <w:tcPr>
            <w:tcW w:w="3246" w:type="dxa"/>
          </w:tcPr>
          <w:p w14:paraId="39295BA0" w14:textId="77777777" w:rsidR="00D55D2E" w:rsidRPr="005E738E" w:rsidRDefault="00D55D2E" w:rsidP="00CD4E74">
            <w:pPr>
              <w:rPr>
                <w:sz w:val="18"/>
                <w:szCs w:val="18"/>
              </w:rPr>
            </w:pPr>
          </w:p>
        </w:tc>
      </w:tr>
      <w:tr w:rsidR="00D55D2E" w14:paraId="28C606B6" w14:textId="77777777" w:rsidTr="00CD4E74">
        <w:tc>
          <w:tcPr>
            <w:tcW w:w="1838" w:type="dxa"/>
          </w:tcPr>
          <w:p w14:paraId="3D16202B" w14:textId="77777777" w:rsidR="00D55D2E" w:rsidRPr="005E738E" w:rsidRDefault="00D55D2E" w:rsidP="00CD4E74">
            <w:pPr>
              <w:rPr>
                <w:sz w:val="18"/>
                <w:szCs w:val="18"/>
              </w:rPr>
            </w:pPr>
            <w:r w:rsidRPr="005E738E">
              <w:rPr>
                <w:sz w:val="18"/>
                <w:szCs w:val="18"/>
              </w:rPr>
              <w:t>čl. 4 odst. 5 přílohy č. 13</w:t>
            </w:r>
          </w:p>
        </w:tc>
        <w:tc>
          <w:tcPr>
            <w:tcW w:w="4652" w:type="dxa"/>
          </w:tcPr>
          <w:p w14:paraId="14DCF282" w14:textId="77777777" w:rsidR="00D55D2E" w:rsidRPr="005E738E" w:rsidRDefault="00D55D2E" w:rsidP="00CD4E74">
            <w:pPr>
              <w:rPr>
                <w:sz w:val="18"/>
                <w:szCs w:val="18"/>
              </w:rPr>
            </w:pPr>
            <w:r w:rsidRPr="005E738E">
              <w:rPr>
                <w:sz w:val="18"/>
                <w:szCs w:val="18"/>
              </w:rPr>
              <w:t>Výslovné ujednání, že Úvěrujícímu subjektu nesvědčí k Novému vozidlu žádné věcné právo</w:t>
            </w:r>
          </w:p>
          <w:p w14:paraId="7B502A62" w14:textId="77777777" w:rsidR="00D55D2E" w:rsidRPr="005E738E" w:rsidRDefault="00D55D2E" w:rsidP="00CD4E74">
            <w:pPr>
              <w:rPr>
                <w:sz w:val="18"/>
                <w:szCs w:val="18"/>
              </w:rPr>
            </w:pPr>
            <w:r w:rsidRPr="005E738E">
              <w:rPr>
                <w:sz w:val="18"/>
                <w:szCs w:val="18"/>
              </w:rPr>
              <w:t>NEBO</w:t>
            </w:r>
          </w:p>
          <w:p w14:paraId="4D76E48B" w14:textId="119843CA" w:rsidR="00D55D2E" w:rsidRPr="005E738E" w:rsidRDefault="00D55D2E" w:rsidP="00CD4E74">
            <w:pPr>
              <w:rPr>
                <w:sz w:val="18"/>
                <w:szCs w:val="18"/>
              </w:rPr>
            </w:pPr>
            <w:r w:rsidRPr="005E738E">
              <w:rPr>
                <w:sz w:val="18"/>
                <w:szCs w:val="18"/>
              </w:rPr>
              <w:t xml:space="preserve">Ujednání, že uhrazením kupní ceny podle čl. 2 odst. 1 písm. b) </w:t>
            </w:r>
            <w:r w:rsidR="004E07A5">
              <w:rPr>
                <w:sz w:val="18"/>
                <w:szCs w:val="18"/>
              </w:rPr>
              <w:t xml:space="preserve">(Varianta A) </w:t>
            </w:r>
            <w:r w:rsidRPr="005E738E">
              <w:rPr>
                <w:sz w:val="18"/>
                <w:szCs w:val="18"/>
              </w:rPr>
              <w:t>této přílohy na účet požadovaným Úvěrujícím subjektem zaniknou jakákoliv věcná práva Úvěrujícího subjektu k Novému vozidlu a Úvěrující subjekt na výzvu Dopravce nebo přímo Objednatele poskytne součinnost k zániku nebo potvrzení zániku takových věcných práv</w:t>
            </w:r>
          </w:p>
        </w:tc>
        <w:tc>
          <w:tcPr>
            <w:tcW w:w="3246" w:type="dxa"/>
          </w:tcPr>
          <w:p w14:paraId="652A748C" w14:textId="77777777" w:rsidR="00D55D2E" w:rsidRPr="005E738E" w:rsidRDefault="00D55D2E" w:rsidP="00CD4E74">
            <w:pPr>
              <w:rPr>
                <w:sz w:val="18"/>
                <w:szCs w:val="18"/>
              </w:rPr>
            </w:pPr>
          </w:p>
        </w:tc>
      </w:tr>
    </w:tbl>
    <w:p w14:paraId="4FFC4484" w14:textId="77777777" w:rsidR="00D55D2E" w:rsidRDefault="00D55D2E" w:rsidP="00013257"/>
    <w:p w14:paraId="3E94212D" w14:textId="625332BA" w:rsidR="00B56953" w:rsidRPr="009C4027" w:rsidRDefault="00D55D2E" w:rsidP="00013257">
      <w:pPr>
        <w:rPr>
          <w:b/>
          <w:bCs/>
        </w:rPr>
      </w:pPr>
      <w:r>
        <w:br w:type="column"/>
      </w:r>
      <w:r w:rsidR="00B56953" w:rsidRPr="009C4027">
        <w:rPr>
          <w:b/>
          <w:bCs/>
        </w:rPr>
        <w:lastRenderedPageBreak/>
        <w:t>Tabulka č. 1b – vzor přehledu práva a povinností z Nájemní dokumentace (pro variantu A)</w:t>
      </w:r>
    </w:p>
    <w:tbl>
      <w:tblPr>
        <w:tblStyle w:val="Mkatabulky"/>
        <w:tblW w:w="0" w:type="auto"/>
        <w:tblLook w:val="04A0" w:firstRow="1" w:lastRow="0" w:firstColumn="1" w:lastColumn="0" w:noHBand="0" w:noVBand="1"/>
      </w:tblPr>
      <w:tblGrid>
        <w:gridCol w:w="1732"/>
        <w:gridCol w:w="4321"/>
        <w:gridCol w:w="3009"/>
      </w:tblGrid>
      <w:tr w:rsidR="004E07A5" w14:paraId="6BF34DF5" w14:textId="77777777" w:rsidTr="006D42C6">
        <w:trPr>
          <w:trHeight w:val="620"/>
        </w:trPr>
        <w:tc>
          <w:tcPr>
            <w:tcW w:w="1732" w:type="dxa"/>
            <w:shd w:val="clear" w:color="auto" w:fill="F2F2F2" w:themeFill="background1" w:themeFillShade="F2"/>
            <w:vAlign w:val="center"/>
          </w:tcPr>
          <w:p w14:paraId="71213106" w14:textId="77777777" w:rsidR="004E07A5" w:rsidRPr="005E738E" w:rsidRDefault="004E07A5" w:rsidP="006D42C6">
            <w:pPr>
              <w:rPr>
                <w:b/>
                <w:bCs/>
                <w:sz w:val="18"/>
                <w:szCs w:val="18"/>
              </w:rPr>
            </w:pPr>
            <w:r w:rsidRPr="005E738E">
              <w:rPr>
                <w:b/>
                <w:bCs/>
                <w:sz w:val="18"/>
                <w:szCs w:val="18"/>
              </w:rPr>
              <w:t>Ujednání Smlouvy</w:t>
            </w:r>
          </w:p>
        </w:tc>
        <w:tc>
          <w:tcPr>
            <w:tcW w:w="4321" w:type="dxa"/>
            <w:shd w:val="clear" w:color="auto" w:fill="F2F2F2" w:themeFill="background1" w:themeFillShade="F2"/>
            <w:vAlign w:val="center"/>
          </w:tcPr>
          <w:p w14:paraId="2162AFDD" w14:textId="77777777" w:rsidR="004E07A5" w:rsidRPr="005E738E" w:rsidRDefault="004E07A5" w:rsidP="006D42C6">
            <w:pPr>
              <w:rPr>
                <w:b/>
                <w:bCs/>
                <w:sz w:val="18"/>
                <w:szCs w:val="18"/>
              </w:rPr>
            </w:pPr>
            <w:r w:rsidRPr="005E738E">
              <w:rPr>
                <w:b/>
                <w:bCs/>
                <w:sz w:val="18"/>
                <w:szCs w:val="18"/>
              </w:rPr>
              <w:t>Ujednaná povinnost / požadavek Objednatele</w:t>
            </w:r>
          </w:p>
        </w:tc>
        <w:tc>
          <w:tcPr>
            <w:tcW w:w="3009" w:type="dxa"/>
            <w:shd w:val="clear" w:color="auto" w:fill="F2F2F2" w:themeFill="background1" w:themeFillShade="F2"/>
            <w:vAlign w:val="center"/>
          </w:tcPr>
          <w:p w14:paraId="62016E5A" w14:textId="77777777" w:rsidR="004E07A5" w:rsidRPr="005E738E" w:rsidRDefault="004E07A5" w:rsidP="006D42C6">
            <w:pPr>
              <w:jc w:val="center"/>
              <w:rPr>
                <w:b/>
                <w:bCs/>
                <w:sz w:val="18"/>
                <w:szCs w:val="18"/>
              </w:rPr>
            </w:pPr>
            <w:r w:rsidRPr="005E738E">
              <w:rPr>
                <w:b/>
                <w:bCs/>
                <w:sz w:val="18"/>
                <w:szCs w:val="18"/>
              </w:rPr>
              <w:t>Odkaz na Nájemní dokumentaci [vyplní Dopravce]</w:t>
            </w:r>
          </w:p>
        </w:tc>
      </w:tr>
      <w:tr w:rsidR="004E07A5" w14:paraId="3F9A2F51" w14:textId="77777777" w:rsidTr="006D42C6">
        <w:tc>
          <w:tcPr>
            <w:tcW w:w="1732" w:type="dxa"/>
          </w:tcPr>
          <w:p w14:paraId="700292FB" w14:textId="77777777" w:rsidR="004E07A5" w:rsidRPr="005E738E" w:rsidRDefault="004E07A5" w:rsidP="006D42C6">
            <w:pPr>
              <w:rPr>
                <w:sz w:val="18"/>
                <w:szCs w:val="18"/>
              </w:rPr>
            </w:pPr>
            <w:r w:rsidRPr="005E738E">
              <w:rPr>
                <w:sz w:val="18"/>
                <w:szCs w:val="18"/>
              </w:rPr>
              <w:t>čl. 3 odst. 5 písm. a) přílohy č. 13</w:t>
            </w:r>
          </w:p>
        </w:tc>
        <w:tc>
          <w:tcPr>
            <w:tcW w:w="4321" w:type="dxa"/>
          </w:tcPr>
          <w:p w14:paraId="2DCDA570" w14:textId="77777777" w:rsidR="004E07A5" w:rsidRPr="004E07A5" w:rsidRDefault="004E07A5" w:rsidP="006D42C6">
            <w:pPr>
              <w:rPr>
                <w:sz w:val="18"/>
                <w:szCs w:val="18"/>
              </w:rPr>
            </w:pPr>
            <w:r w:rsidRPr="004E07A5">
              <w:rPr>
                <w:sz w:val="18"/>
                <w:szCs w:val="18"/>
              </w:rPr>
              <w:t>Závazek Leasingové společnosti, že nezřídí a neumožní zřízení věcného práva k Novému vozidlu ve prospěch žádné třetí osoby, s výjimkou práv podle čl. 20 odst. 3 písm. b) této Smlouvy</w:t>
            </w:r>
          </w:p>
        </w:tc>
        <w:tc>
          <w:tcPr>
            <w:tcW w:w="3009" w:type="dxa"/>
          </w:tcPr>
          <w:p w14:paraId="45509613" w14:textId="77777777" w:rsidR="004E07A5" w:rsidRPr="005E738E" w:rsidRDefault="004E07A5" w:rsidP="006D42C6">
            <w:pPr>
              <w:rPr>
                <w:sz w:val="18"/>
                <w:szCs w:val="18"/>
              </w:rPr>
            </w:pPr>
          </w:p>
        </w:tc>
      </w:tr>
      <w:tr w:rsidR="004906F8" w14:paraId="63D43D67" w14:textId="77777777" w:rsidTr="006D42C6">
        <w:tc>
          <w:tcPr>
            <w:tcW w:w="1732" w:type="dxa"/>
          </w:tcPr>
          <w:p w14:paraId="2C1DED2D" w14:textId="36D01B86" w:rsidR="004906F8" w:rsidRDefault="004906F8" w:rsidP="004906F8">
            <w:pPr>
              <w:rPr>
                <w:sz w:val="18"/>
                <w:szCs w:val="18"/>
              </w:rPr>
            </w:pPr>
            <w:r>
              <w:rPr>
                <w:sz w:val="18"/>
                <w:szCs w:val="18"/>
              </w:rPr>
              <w:t>čl. 4 odst. 6 přílohy č. 13</w:t>
            </w:r>
          </w:p>
        </w:tc>
        <w:tc>
          <w:tcPr>
            <w:tcW w:w="4321" w:type="dxa"/>
          </w:tcPr>
          <w:p w14:paraId="13209325" w14:textId="68897B4C" w:rsidR="004906F8" w:rsidRPr="004E07A5" w:rsidRDefault="004906F8" w:rsidP="004906F8">
            <w:pPr>
              <w:rPr>
                <w:sz w:val="18"/>
                <w:szCs w:val="18"/>
              </w:rPr>
            </w:pPr>
            <w:r w:rsidRPr="005E738E">
              <w:rPr>
                <w:sz w:val="18"/>
                <w:szCs w:val="18"/>
              </w:rPr>
              <w:t xml:space="preserve">Doba trvání Nájemní dokumentace v délce </w:t>
            </w:r>
            <w:r>
              <w:rPr>
                <w:sz w:val="18"/>
                <w:szCs w:val="18"/>
              </w:rPr>
              <w:t>Doby plnění.</w:t>
            </w:r>
          </w:p>
        </w:tc>
        <w:tc>
          <w:tcPr>
            <w:tcW w:w="3009" w:type="dxa"/>
          </w:tcPr>
          <w:p w14:paraId="63B9A3F8" w14:textId="77777777" w:rsidR="004906F8" w:rsidRPr="005E738E" w:rsidRDefault="004906F8" w:rsidP="004906F8">
            <w:pPr>
              <w:rPr>
                <w:sz w:val="18"/>
                <w:szCs w:val="18"/>
              </w:rPr>
            </w:pPr>
          </w:p>
        </w:tc>
      </w:tr>
      <w:tr w:rsidR="004906F8" w14:paraId="2FB62AC3" w14:textId="77777777" w:rsidTr="006D42C6">
        <w:tc>
          <w:tcPr>
            <w:tcW w:w="1732" w:type="dxa"/>
          </w:tcPr>
          <w:p w14:paraId="76ECA569" w14:textId="1B814056" w:rsidR="004906F8" w:rsidRDefault="004906F8" w:rsidP="004906F8">
            <w:pPr>
              <w:rPr>
                <w:sz w:val="18"/>
                <w:szCs w:val="18"/>
              </w:rPr>
            </w:pPr>
            <w:r>
              <w:rPr>
                <w:sz w:val="18"/>
                <w:szCs w:val="18"/>
              </w:rPr>
              <w:t>čl. 4 odst. 6 přílohy č. 13</w:t>
            </w:r>
          </w:p>
          <w:p w14:paraId="5AE65341" w14:textId="3EE1C919" w:rsidR="004906F8" w:rsidRPr="005E738E" w:rsidRDefault="004906F8" w:rsidP="004906F8">
            <w:pPr>
              <w:rPr>
                <w:sz w:val="18"/>
                <w:szCs w:val="18"/>
              </w:rPr>
            </w:pPr>
            <w:r w:rsidRPr="005E738E">
              <w:rPr>
                <w:sz w:val="18"/>
                <w:szCs w:val="18"/>
              </w:rPr>
              <w:t>čl. 5 odst. 3 písm. a) přílohy č. 13</w:t>
            </w:r>
          </w:p>
        </w:tc>
        <w:tc>
          <w:tcPr>
            <w:tcW w:w="4321" w:type="dxa"/>
          </w:tcPr>
          <w:p w14:paraId="5114D275" w14:textId="6CD4B025" w:rsidR="004906F8" w:rsidRPr="004E07A5" w:rsidRDefault="004906F8" w:rsidP="004906F8">
            <w:pPr>
              <w:rPr>
                <w:sz w:val="18"/>
                <w:szCs w:val="18"/>
              </w:rPr>
            </w:pPr>
            <w:r w:rsidRPr="004E07A5">
              <w:rPr>
                <w:sz w:val="18"/>
                <w:szCs w:val="18"/>
              </w:rPr>
              <w:t xml:space="preserve">Možnost předčasného ukončení Nájemní dokumentace ze strany Leasingové společnosti pouze (i) v případě </w:t>
            </w:r>
            <w:r>
              <w:rPr>
                <w:sz w:val="18"/>
                <w:szCs w:val="18"/>
              </w:rPr>
              <w:t>„</w:t>
            </w:r>
            <w:r w:rsidRPr="004E07A5">
              <w:rPr>
                <w:sz w:val="18"/>
                <w:szCs w:val="18"/>
              </w:rPr>
              <w:t>podstatného porušení</w:t>
            </w:r>
            <w:r>
              <w:rPr>
                <w:sz w:val="18"/>
                <w:szCs w:val="18"/>
              </w:rPr>
              <w:t>“</w:t>
            </w:r>
            <w:r w:rsidRPr="004E07A5">
              <w:rPr>
                <w:sz w:val="18"/>
                <w:szCs w:val="18"/>
              </w:rPr>
              <w:t xml:space="preserve"> ze strany Dopravce ve smyslu § 2002 Občanského zákoníku, nebo (ii) pokud ukončení Nájemní smlouvy ze strany Leasingové společnosti vyžaduje veřejnoprávní předpis dopadající na činnost Leasingové společnosti, aniž by Leasingová mohla svou veřejnoprávní povinnost splnit jiným způsobem</w:t>
            </w:r>
            <w:r w:rsidR="00DD128A">
              <w:rPr>
                <w:sz w:val="18"/>
                <w:szCs w:val="18"/>
              </w:rPr>
              <w:t>, nebo (</w:t>
            </w:r>
            <w:proofErr w:type="spellStart"/>
            <w:r w:rsidR="00DD128A">
              <w:rPr>
                <w:sz w:val="18"/>
                <w:szCs w:val="18"/>
              </w:rPr>
              <w:t>iii</w:t>
            </w:r>
            <w:proofErr w:type="spellEnd"/>
            <w:r w:rsidR="00DD128A">
              <w:rPr>
                <w:sz w:val="18"/>
                <w:szCs w:val="18"/>
              </w:rPr>
              <w:t>) dojde-li k prodeji Nových vozidel Novému poskytovateli.</w:t>
            </w:r>
          </w:p>
        </w:tc>
        <w:tc>
          <w:tcPr>
            <w:tcW w:w="3009" w:type="dxa"/>
          </w:tcPr>
          <w:p w14:paraId="26DAB749" w14:textId="77777777" w:rsidR="004906F8" w:rsidRPr="005E738E" w:rsidRDefault="004906F8" w:rsidP="004906F8">
            <w:pPr>
              <w:rPr>
                <w:sz w:val="18"/>
                <w:szCs w:val="18"/>
              </w:rPr>
            </w:pPr>
          </w:p>
        </w:tc>
      </w:tr>
      <w:tr w:rsidR="004E07A5" w14:paraId="6EFCD4C8" w14:textId="77777777" w:rsidTr="006D42C6">
        <w:tc>
          <w:tcPr>
            <w:tcW w:w="1732" w:type="dxa"/>
          </w:tcPr>
          <w:p w14:paraId="2225EFE1" w14:textId="2E2703E3" w:rsidR="004E07A5" w:rsidRPr="005E738E" w:rsidRDefault="004E07A5" w:rsidP="006D42C6">
            <w:pPr>
              <w:rPr>
                <w:sz w:val="18"/>
                <w:szCs w:val="18"/>
              </w:rPr>
            </w:pPr>
            <w:r w:rsidRPr="005E738E">
              <w:rPr>
                <w:sz w:val="18"/>
                <w:szCs w:val="18"/>
              </w:rPr>
              <w:t xml:space="preserve">čl. </w:t>
            </w:r>
            <w:r>
              <w:rPr>
                <w:sz w:val="18"/>
                <w:szCs w:val="18"/>
              </w:rPr>
              <w:t>4</w:t>
            </w:r>
            <w:r w:rsidRPr="005E738E">
              <w:rPr>
                <w:sz w:val="18"/>
                <w:szCs w:val="18"/>
              </w:rPr>
              <w:t xml:space="preserve"> odst. </w:t>
            </w:r>
            <w:r w:rsidR="004906F8">
              <w:rPr>
                <w:sz w:val="18"/>
                <w:szCs w:val="18"/>
              </w:rPr>
              <w:t>7</w:t>
            </w:r>
            <w:r>
              <w:rPr>
                <w:sz w:val="18"/>
                <w:szCs w:val="18"/>
              </w:rPr>
              <w:t xml:space="preserve"> písm. </w:t>
            </w:r>
            <w:r w:rsidR="004906F8">
              <w:rPr>
                <w:sz w:val="18"/>
                <w:szCs w:val="18"/>
              </w:rPr>
              <w:t>b</w:t>
            </w:r>
            <w:r>
              <w:rPr>
                <w:sz w:val="18"/>
                <w:szCs w:val="18"/>
              </w:rPr>
              <w:t>)</w:t>
            </w:r>
            <w:r w:rsidRPr="005E738E">
              <w:rPr>
                <w:sz w:val="18"/>
                <w:szCs w:val="18"/>
              </w:rPr>
              <w:t xml:space="preserve"> přílohy č. 13</w:t>
            </w:r>
          </w:p>
        </w:tc>
        <w:tc>
          <w:tcPr>
            <w:tcW w:w="4321" w:type="dxa"/>
          </w:tcPr>
          <w:p w14:paraId="24704EDA" w14:textId="1B4D2531" w:rsidR="004E07A5" w:rsidRPr="004E07A5" w:rsidRDefault="004E07A5" w:rsidP="006D42C6">
            <w:pPr>
              <w:rPr>
                <w:sz w:val="18"/>
                <w:szCs w:val="18"/>
              </w:rPr>
            </w:pPr>
            <w:r w:rsidRPr="004E07A5">
              <w:rPr>
                <w:sz w:val="18"/>
                <w:szCs w:val="18"/>
              </w:rPr>
              <w:t>Povinnost Leasingové společnosti uzavřít kupní smlouvu</w:t>
            </w:r>
            <w:r w:rsidR="009C4027">
              <w:rPr>
                <w:sz w:val="18"/>
                <w:szCs w:val="18"/>
              </w:rPr>
              <w:t xml:space="preserve"> na Nová vozidla</w:t>
            </w:r>
            <w:r w:rsidR="0040595E">
              <w:rPr>
                <w:sz w:val="18"/>
                <w:szCs w:val="18"/>
              </w:rPr>
              <w:t xml:space="preserve"> </w:t>
            </w:r>
            <w:r w:rsidRPr="004E07A5">
              <w:rPr>
                <w:sz w:val="18"/>
                <w:szCs w:val="18"/>
              </w:rPr>
              <w:t>s Novým poskytovatelem</w:t>
            </w:r>
            <w:r w:rsidR="009C4027">
              <w:rPr>
                <w:sz w:val="18"/>
                <w:szCs w:val="18"/>
              </w:rPr>
              <w:t xml:space="preserve"> </w:t>
            </w:r>
            <w:r w:rsidRPr="004E07A5">
              <w:rPr>
                <w:sz w:val="18"/>
                <w:szCs w:val="18"/>
              </w:rPr>
              <w:t>za podmínek této přílohy, zejména za kupní cen</w:t>
            </w:r>
            <w:r w:rsidR="009C4027">
              <w:rPr>
                <w:sz w:val="18"/>
                <w:szCs w:val="18"/>
              </w:rPr>
              <w:t>u</w:t>
            </w:r>
            <w:r w:rsidRPr="004E07A5">
              <w:rPr>
                <w:sz w:val="18"/>
                <w:szCs w:val="18"/>
              </w:rPr>
              <w:t xml:space="preserve"> podle čl. 2 odst. 1 </w:t>
            </w:r>
            <w:r w:rsidR="009C4027">
              <w:rPr>
                <w:sz w:val="18"/>
                <w:szCs w:val="18"/>
              </w:rPr>
              <w:t xml:space="preserve">písm. b) (Varianta A) </w:t>
            </w:r>
            <w:r w:rsidRPr="004E07A5">
              <w:rPr>
                <w:sz w:val="18"/>
                <w:szCs w:val="18"/>
              </w:rPr>
              <w:t>této přílohy</w:t>
            </w:r>
          </w:p>
        </w:tc>
        <w:tc>
          <w:tcPr>
            <w:tcW w:w="3009" w:type="dxa"/>
          </w:tcPr>
          <w:p w14:paraId="038DB8F2" w14:textId="77777777" w:rsidR="004E07A5" w:rsidRPr="005E738E" w:rsidRDefault="004E07A5" w:rsidP="006D42C6">
            <w:pPr>
              <w:rPr>
                <w:sz w:val="18"/>
                <w:szCs w:val="18"/>
              </w:rPr>
            </w:pPr>
          </w:p>
        </w:tc>
      </w:tr>
      <w:tr w:rsidR="009C4027" w14:paraId="796E17BC" w14:textId="77777777" w:rsidTr="006D42C6">
        <w:tc>
          <w:tcPr>
            <w:tcW w:w="1732" w:type="dxa"/>
          </w:tcPr>
          <w:p w14:paraId="6663666F" w14:textId="58EA0F17" w:rsidR="009C4027" w:rsidRPr="005E738E" w:rsidRDefault="009C4027" w:rsidP="006D42C6">
            <w:pPr>
              <w:rPr>
                <w:sz w:val="18"/>
                <w:szCs w:val="18"/>
              </w:rPr>
            </w:pPr>
            <w:r w:rsidRPr="005E738E">
              <w:rPr>
                <w:sz w:val="18"/>
                <w:szCs w:val="18"/>
              </w:rPr>
              <w:t xml:space="preserve">čl. </w:t>
            </w:r>
            <w:r>
              <w:rPr>
                <w:sz w:val="18"/>
                <w:szCs w:val="18"/>
              </w:rPr>
              <w:t>4</w:t>
            </w:r>
            <w:r w:rsidRPr="005E738E">
              <w:rPr>
                <w:sz w:val="18"/>
                <w:szCs w:val="18"/>
              </w:rPr>
              <w:t xml:space="preserve"> odst. </w:t>
            </w:r>
            <w:r w:rsidR="004906F8">
              <w:rPr>
                <w:sz w:val="18"/>
                <w:szCs w:val="18"/>
              </w:rPr>
              <w:t>7</w:t>
            </w:r>
            <w:r>
              <w:rPr>
                <w:sz w:val="18"/>
                <w:szCs w:val="18"/>
              </w:rPr>
              <w:t xml:space="preserve"> písm. </w:t>
            </w:r>
            <w:r w:rsidR="004906F8">
              <w:rPr>
                <w:sz w:val="18"/>
                <w:szCs w:val="18"/>
              </w:rPr>
              <w:t>b</w:t>
            </w:r>
            <w:r>
              <w:rPr>
                <w:sz w:val="18"/>
                <w:szCs w:val="18"/>
              </w:rPr>
              <w:t>)</w:t>
            </w:r>
            <w:r w:rsidRPr="005E738E">
              <w:rPr>
                <w:sz w:val="18"/>
                <w:szCs w:val="18"/>
              </w:rPr>
              <w:t xml:space="preserve"> přílohy č. 13</w:t>
            </w:r>
          </w:p>
        </w:tc>
        <w:tc>
          <w:tcPr>
            <w:tcW w:w="4321" w:type="dxa"/>
          </w:tcPr>
          <w:p w14:paraId="0BEFD3F4" w14:textId="1E68B765" w:rsidR="009C4027" w:rsidRPr="005E738E" w:rsidRDefault="009C4027" w:rsidP="009C4027">
            <w:pPr>
              <w:rPr>
                <w:sz w:val="18"/>
                <w:szCs w:val="18"/>
              </w:rPr>
            </w:pPr>
            <w:r w:rsidRPr="005E738E">
              <w:rPr>
                <w:sz w:val="18"/>
                <w:szCs w:val="18"/>
              </w:rPr>
              <w:t>Výslovné ujednání, že servis a údržbu Nových vozidel nezajišťuje Leasingová společnost</w:t>
            </w:r>
          </w:p>
          <w:p w14:paraId="2E6DF415" w14:textId="77777777" w:rsidR="009C4027" w:rsidRDefault="009C4027" w:rsidP="006D42C6">
            <w:pPr>
              <w:rPr>
                <w:sz w:val="18"/>
                <w:szCs w:val="18"/>
              </w:rPr>
            </w:pPr>
            <w:r>
              <w:rPr>
                <w:sz w:val="18"/>
                <w:szCs w:val="18"/>
              </w:rPr>
              <w:t>NEBO</w:t>
            </w:r>
          </w:p>
          <w:p w14:paraId="0E5DA18B" w14:textId="3B0228B7" w:rsidR="009C4027" w:rsidRPr="004E07A5" w:rsidRDefault="009C4027" w:rsidP="006D42C6">
            <w:pPr>
              <w:rPr>
                <w:sz w:val="18"/>
                <w:szCs w:val="18"/>
              </w:rPr>
            </w:pPr>
            <w:r w:rsidRPr="004E07A5">
              <w:rPr>
                <w:sz w:val="18"/>
                <w:szCs w:val="18"/>
              </w:rPr>
              <w:t>Povinnost Leasingové společnosti uzavřít kupní smlouvu</w:t>
            </w:r>
            <w:r>
              <w:rPr>
                <w:sz w:val="18"/>
                <w:szCs w:val="18"/>
              </w:rPr>
              <w:t xml:space="preserve"> na Servisní balíček</w:t>
            </w:r>
            <w:r w:rsidRPr="004E07A5">
              <w:rPr>
                <w:sz w:val="18"/>
                <w:szCs w:val="18"/>
              </w:rPr>
              <w:t xml:space="preserve"> s Novým poskytovatelem</w:t>
            </w:r>
            <w:r>
              <w:rPr>
                <w:sz w:val="18"/>
                <w:szCs w:val="18"/>
              </w:rPr>
              <w:t xml:space="preserve"> </w:t>
            </w:r>
            <w:r w:rsidRPr="004E07A5">
              <w:rPr>
                <w:sz w:val="18"/>
                <w:szCs w:val="18"/>
              </w:rPr>
              <w:t>za podmínek této přílohy, zejména za kupní cen</w:t>
            </w:r>
            <w:r>
              <w:rPr>
                <w:sz w:val="18"/>
                <w:szCs w:val="18"/>
              </w:rPr>
              <w:t>u</w:t>
            </w:r>
            <w:r w:rsidRPr="004E07A5">
              <w:rPr>
                <w:sz w:val="18"/>
                <w:szCs w:val="18"/>
              </w:rPr>
              <w:t xml:space="preserve"> podle čl. 2 odst. 1 </w:t>
            </w:r>
            <w:r>
              <w:rPr>
                <w:sz w:val="18"/>
                <w:szCs w:val="18"/>
              </w:rPr>
              <w:t xml:space="preserve">písm. b) (Varianta A) </w:t>
            </w:r>
            <w:r w:rsidRPr="004E07A5">
              <w:rPr>
                <w:sz w:val="18"/>
                <w:szCs w:val="18"/>
              </w:rPr>
              <w:t>této přílohy</w:t>
            </w:r>
          </w:p>
        </w:tc>
        <w:tc>
          <w:tcPr>
            <w:tcW w:w="3009" w:type="dxa"/>
          </w:tcPr>
          <w:p w14:paraId="390B1695" w14:textId="77777777" w:rsidR="009C4027" w:rsidRPr="005E738E" w:rsidRDefault="009C4027" w:rsidP="006D42C6">
            <w:pPr>
              <w:rPr>
                <w:sz w:val="18"/>
                <w:szCs w:val="18"/>
              </w:rPr>
            </w:pPr>
          </w:p>
        </w:tc>
      </w:tr>
      <w:tr w:rsidR="004E07A5" w14:paraId="6C9C8ACC" w14:textId="77777777" w:rsidTr="006D42C6">
        <w:tc>
          <w:tcPr>
            <w:tcW w:w="1732" w:type="dxa"/>
          </w:tcPr>
          <w:p w14:paraId="08F3E192" w14:textId="2B91C68E" w:rsidR="004E07A5" w:rsidRPr="005E738E" w:rsidRDefault="004E07A5" w:rsidP="006D42C6">
            <w:pPr>
              <w:rPr>
                <w:sz w:val="18"/>
                <w:szCs w:val="18"/>
              </w:rPr>
            </w:pPr>
            <w:r w:rsidRPr="005E738E">
              <w:rPr>
                <w:sz w:val="18"/>
                <w:szCs w:val="18"/>
              </w:rPr>
              <w:t xml:space="preserve">čl. 5 odst. </w:t>
            </w:r>
            <w:r w:rsidR="004906F8">
              <w:rPr>
                <w:sz w:val="18"/>
                <w:szCs w:val="18"/>
              </w:rPr>
              <w:t>7</w:t>
            </w:r>
            <w:r w:rsidRPr="005E738E">
              <w:rPr>
                <w:sz w:val="18"/>
                <w:szCs w:val="18"/>
              </w:rPr>
              <w:t xml:space="preserve"> písm. c) přílohy č. 13</w:t>
            </w:r>
          </w:p>
        </w:tc>
        <w:tc>
          <w:tcPr>
            <w:tcW w:w="4321" w:type="dxa"/>
          </w:tcPr>
          <w:p w14:paraId="0F2158DC" w14:textId="3E7E0C34" w:rsidR="004E07A5" w:rsidRPr="005E738E" w:rsidRDefault="004E07A5" w:rsidP="006D42C6">
            <w:pPr>
              <w:rPr>
                <w:sz w:val="18"/>
                <w:szCs w:val="18"/>
              </w:rPr>
            </w:pPr>
            <w:r w:rsidRPr="005E738E">
              <w:rPr>
                <w:sz w:val="18"/>
                <w:szCs w:val="18"/>
              </w:rPr>
              <w:t xml:space="preserve">Výslovné ujednání, že Dopravce není po </w:t>
            </w:r>
            <w:r w:rsidR="004906F8">
              <w:rPr>
                <w:sz w:val="18"/>
                <w:szCs w:val="18"/>
              </w:rPr>
              <w:t xml:space="preserve">prodeji Nových vozidel Novému poskytovateli </w:t>
            </w:r>
            <w:r w:rsidRPr="005E738E">
              <w:rPr>
                <w:sz w:val="18"/>
                <w:szCs w:val="18"/>
              </w:rPr>
              <w:t>oprávněn uplatnit zadržovací právo k Novým vozidlům</w:t>
            </w:r>
            <w:r w:rsidR="008E5645">
              <w:rPr>
                <w:sz w:val="18"/>
                <w:szCs w:val="18"/>
              </w:rPr>
              <w:t xml:space="preserve"> nebo je jinak zadržet.</w:t>
            </w:r>
          </w:p>
        </w:tc>
        <w:tc>
          <w:tcPr>
            <w:tcW w:w="3009" w:type="dxa"/>
          </w:tcPr>
          <w:p w14:paraId="0D5AB9F4" w14:textId="77777777" w:rsidR="004E07A5" w:rsidRPr="005E738E" w:rsidRDefault="004E07A5" w:rsidP="006D42C6">
            <w:pPr>
              <w:rPr>
                <w:sz w:val="18"/>
                <w:szCs w:val="18"/>
              </w:rPr>
            </w:pPr>
          </w:p>
        </w:tc>
      </w:tr>
    </w:tbl>
    <w:p w14:paraId="79042D6D" w14:textId="77777777" w:rsidR="00B56953" w:rsidRDefault="00B56953" w:rsidP="00013257">
      <w:pPr>
        <w:rPr>
          <w:b/>
        </w:rPr>
      </w:pPr>
    </w:p>
    <w:p w14:paraId="0B307A66" w14:textId="77777777" w:rsidR="004E07A5" w:rsidRDefault="004E07A5">
      <w:pPr>
        <w:spacing w:after="160" w:line="259" w:lineRule="auto"/>
        <w:jc w:val="left"/>
        <w:rPr>
          <w:b/>
        </w:rPr>
      </w:pPr>
      <w:r>
        <w:rPr>
          <w:b/>
        </w:rPr>
        <w:br w:type="page"/>
      </w:r>
    </w:p>
    <w:p w14:paraId="1BDD51F9" w14:textId="183C5873" w:rsidR="00D55D2E" w:rsidRPr="00013257" w:rsidRDefault="00D55D2E" w:rsidP="00013257">
      <w:pPr>
        <w:rPr>
          <w:b/>
        </w:rPr>
      </w:pPr>
      <w:r w:rsidRPr="00013257">
        <w:rPr>
          <w:b/>
        </w:rPr>
        <w:lastRenderedPageBreak/>
        <w:t xml:space="preserve">Tabulka č. </w:t>
      </w:r>
      <w:r w:rsidR="00B56953" w:rsidRPr="00013257">
        <w:rPr>
          <w:b/>
        </w:rPr>
        <w:t>1</w:t>
      </w:r>
      <w:r w:rsidR="00B56953">
        <w:rPr>
          <w:b/>
        </w:rPr>
        <w:t>c</w:t>
      </w:r>
      <w:r w:rsidR="00B56953" w:rsidRPr="00013257">
        <w:rPr>
          <w:b/>
        </w:rPr>
        <w:t xml:space="preserve"> </w:t>
      </w:r>
      <w:r w:rsidRPr="00013257">
        <w:rPr>
          <w:b/>
        </w:rPr>
        <w:t>– vzor přehledu práv a povinností z Nájemní dokumentace</w:t>
      </w:r>
      <w:r w:rsidR="00B56953">
        <w:rPr>
          <w:b/>
        </w:rPr>
        <w:t xml:space="preserve"> (pro variantu B)</w:t>
      </w:r>
    </w:p>
    <w:tbl>
      <w:tblPr>
        <w:tblStyle w:val="Mkatabulky"/>
        <w:tblW w:w="0" w:type="auto"/>
        <w:tblLook w:val="04A0" w:firstRow="1" w:lastRow="0" w:firstColumn="1" w:lastColumn="0" w:noHBand="0" w:noVBand="1"/>
      </w:tblPr>
      <w:tblGrid>
        <w:gridCol w:w="1732"/>
        <w:gridCol w:w="4321"/>
        <w:gridCol w:w="3009"/>
      </w:tblGrid>
      <w:tr w:rsidR="00D55D2E" w14:paraId="42611E9C" w14:textId="77777777" w:rsidTr="00F01FF0">
        <w:trPr>
          <w:trHeight w:val="620"/>
        </w:trPr>
        <w:tc>
          <w:tcPr>
            <w:tcW w:w="1732" w:type="dxa"/>
            <w:shd w:val="clear" w:color="auto" w:fill="F2F2F2" w:themeFill="background1" w:themeFillShade="F2"/>
            <w:vAlign w:val="center"/>
          </w:tcPr>
          <w:p w14:paraId="149E8504" w14:textId="77777777" w:rsidR="00D55D2E" w:rsidRPr="005E738E" w:rsidRDefault="00D55D2E" w:rsidP="00CD4E74">
            <w:pPr>
              <w:rPr>
                <w:b/>
                <w:bCs/>
                <w:sz w:val="18"/>
                <w:szCs w:val="18"/>
              </w:rPr>
            </w:pPr>
            <w:r w:rsidRPr="005E738E">
              <w:rPr>
                <w:b/>
                <w:bCs/>
                <w:sz w:val="18"/>
                <w:szCs w:val="18"/>
              </w:rPr>
              <w:t>Ujednání Smlouvy</w:t>
            </w:r>
          </w:p>
        </w:tc>
        <w:tc>
          <w:tcPr>
            <w:tcW w:w="4321" w:type="dxa"/>
            <w:shd w:val="clear" w:color="auto" w:fill="F2F2F2" w:themeFill="background1" w:themeFillShade="F2"/>
            <w:vAlign w:val="center"/>
          </w:tcPr>
          <w:p w14:paraId="2061AFD7" w14:textId="77777777" w:rsidR="00D55D2E" w:rsidRPr="005E738E" w:rsidRDefault="00D55D2E" w:rsidP="00CD4E74">
            <w:pPr>
              <w:rPr>
                <w:b/>
                <w:bCs/>
                <w:sz w:val="18"/>
                <w:szCs w:val="18"/>
              </w:rPr>
            </w:pPr>
            <w:r w:rsidRPr="005E738E">
              <w:rPr>
                <w:b/>
                <w:bCs/>
                <w:sz w:val="18"/>
                <w:szCs w:val="18"/>
              </w:rPr>
              <w:t>Ujednaná povinnost / požadavek Objednatele</w:t>
            </w:r>
          </w:p>
        </w:tc>
        <w:tc>
          <w:tcPr>
            <w:tcW w:w="3009" w:type="dxa"/>
            <w:shd w:val="clear" w:color="auto" w:fill="F2F2F2" w:themeFill="background1" w:themeFillShade="F2"/>
            <w:vAlign w:val="center"/>
          </w:tcPr>
          <w:p w14:paraId="5EA38639" w14:textId="77777777" w:rsidR="00D55D2E" w:rsidRPr="005E738E" w:rsidRDefault="00D55D2E" w:rsidP="00CD4E74">
            <w:pPr>
              <w:jc w:val="center"/>
              <w:rPr>
                <w:b/>
                <w:bCs/>
                <w:sz w:val="18"/>
                <w:szCs w:val="18"/>
              </w:rPr>
            </w:pPr>
            <w:r w:rsidRPr="005E738E">
              <w:rPr>
                <w:b/>
                <w:bCs/>
                <w:sz w:val="18"/>
                <w:szCs w:val="18"/>
              </w:rPr>
              <w:t>Odkaz na Nájemní dokumentaci [vyplní Dopravce]</w:t>
            </w:r>
          </w:p>
        </w:tc>
      </w:tr>
      <w:tr w:rsidR="00D55D2E" w14:paraId="42B23967" w14:textId="77777777" w:rsidTr="00F01FF0">
        <w:tc>
          <w:tcPr>
            <w:tcW w:w="1732" w:type="dxa"/>
          </w:tcPr>
          <w:p w14:paraId="22E021B6" w14:textId="77777777" w:rsidR="00D55D2E" w:rsidRPr="005E738E" w:rsidRDefault="00D55D2E" w:rsidP="00CD4E74">
            <w:pPr>
              <w:rPr>
                <w:sz w:val="18"/>
                <w:szCs w:val="18"/>
              </w:rPr>
            </w:pPr>
            <w:r w:rsidRPr="005E738E">
              <w:rPr>
                <w:sz w:val="18"/>
                <w:szCs w:val="18"/>
              </w:rPr>
              <w:t>čl. 3 odst. 5 písm. a) přílohy č. 13</w:t>
            </w:r>
          </w:p>
        </w:tc>
        <w:tc>
          <w:tcPr>
            <w:tcW w:w="4321" w:type="dxa"/>
          </w:tcPr>
          <w:p w14:paraId="0B7A1132" w14:textId="77777777" w:rsidR="00D55D2E" w:rsidRPr="005E738E" w:rsidRDefault="00D55D2E" w:rsidP="00CD4E74">
            <w:pPr>
              <w:rPr>
                <w:sz w:val="18"/>
                <w:szCs w:val="18"/>
              </w:rPr>
            </w:pPr>
            <w:r w:rsidRPr="005E738E">
              <w:rPr>
                <w:sz w:val="18"/>
                <w:szCs w:val="18"/>
              </w:rPr>
              <w:t>Závazek Leasingové společnosti, že nezřídí a neumožní zřízení věcného práva k Novému vozidlu ve prospěch žádné třetí osoby, s výjimkou práv podle čl. 20 odst. 3 písm. b) této Smlouvy</w:t>
            </w:r>
          </w:p>
        </w:tc>
        <w:tc>
          <w:tcPr>
            <w:tcW w:w="3009" w:type="dxa"/>
          </w:tcPr>
          <w:p w14:paraId="64F268FA" w14:textId="77777777" w:rsidR="00D55D2E" w:rsidRPr="005E738E" w:rsidRDefault="00D55D2E" w:rsidP="00CD4E74">
            <w:pPr>
              <w:rPr>
                <w:sz w:val="18"/>
                <w:szCs w:val="18"/>
              </w:rPr>
            </w:pPr>
          </w:p>
        </w:tc>
      </w:tr>
      <w:tr w:rsidR="00D55D2E" w14:paraId="4DD613EC" w14:textId="77777777" w:rsidTr="00F01FF0">
        <w:tc>
          <w:tcPr>
            <w:tcW w:w="1732" w:type="dxa"/>
          </w:tcPr>
          <w:p w14:paraId="4A51048D" w14:textId="77777777" w:rsidR="00D55D2E" w:rsidRPr="005E738E" w:rsidRDefault="00D55D2E" w:rsidP="00CD4E74">
            <w:pPr>
              <w:rPr>
                <w:sz w:val="18"/>
                <w:szCs w:val="18"/>
              </w:rPr>
            </w:pPr>
            <w:r w:rsidRPr="005E738E">
              <w:rPr>
                <w:sz w:val="18"/>
                <w:szCs w:val="18"/>
              </w:rPr>
              <w:t>čl. 5 odst. 3 písm. a) přílohy č. 13</w:t>
            </w:r>
          </w:p>
        </w:tc>
        <w:tc>
          <w:tcPr>
            <w:tcW w:w="4321" w:type="dxa"/>
          </w:tcPr>
          <w:p w14:paraId="212870CA" w14:textId="77777777" w:rsidR="00D55D2E" w:rsidRPr="005E738E" w:rsidRDefault="00D55D2E" w:rsidP="00CD4E74">
            <w:pPr>
              <w:rPr>
                <w:sz w:val="18"/>
                <w:szCs w:val="18"/>
              </w:rPr>
            </w:pPr>
            <w:r w:rsidRPr="005E738E">
              <w:rPr>
                <w:sz w:val="18"/>
                <w:szCs w:val="18"/>
              </w:rPr>
              <w:t>Doba trvání Nájemní dokumentace v délce 30 let</w:t>
            </w:r>
          </w:p>
        </w:tc>
        <w:tc>
          <w:tcPr>
            <w:tcW w:w="3009" w:type="dxa"/>
          </w:tcPr>
          <w:p w14:paraId="277BA783" w14:textId="77777777" w:rsidR="00D55D2E" w:rsidRPr="005E738E" w:rsidRDefault="00D55D2E" w:rsidP="00CD4E74">
            <w:pPr>
              <w:rPr>
                <w:sz w:val="18"/>
                <w:szCs w:val="18"/>
              </w:rPr>
            </w:pPr>
          </w:p>
        </w:tc>
      </w:tr>
      <w:tr w:rsidR="00F01FF0" w14:paraId="7E5ADF70" w14:textId="77777777" w:rsidTr="00F01FF0">
        <w:tc>
          <w:tcPr>
            <w:tcW w:w="1732" w:type="dxa"/>
          </w:tcPr>
          <w:p w14:paraId="013EC210" w14:textId="55F4C6F9" w:rsidR="00F01FF0" w:rsidRPr="005E738E" w:rsidRDefault="00F01FF0" w:rsidP="00F01FF0">
            <w:pPr>
              <w:rPr>
                <w:sz w:val="18"/>
                <w:szCs w:val="18"/>
              </w:rPr>
            </w:pPr>
            <w:r w:rsidRPr="005E738E">
              <w:rPr>
                <w:sz w:val="18"/>
                <w:szCs w:val="18"/>
              </w:rPr>
              <w:t>čl. 5 odst. 3 písm. a) přílohy č. 13</w:t>
            </w:r>
          </w:p>
        </w:tc>
        <w:tc>
          <w:tcPr>
            <w:tcW w:w="4321" w:type="dxa"/>
          </w:tcPr>
          <w:p w14:paraId="5FA79349" w14:textId="055C2770" w:rsidR="00F01FF0" w:rsidRPr="005E738E" w:rsidRDefault="00F01FF0" w:rsidP="00F01FF0">
            <w:pPr>
              <w:rPr>
                <w:sz w:val="18"/>
                <w:szCs w:val="18"/>
              </w:rPr>
            </w:pPr>
            <w:r w:rsidRPr="005E738E">
              <w:rPr>
                <w:sz w:val="18"/>
                <w:szCs w:val="18"/>
              </w:rPr>
              <w:t xml:space="preserve">Možnost předčasného ukončení Nájemní dokumentace ze strany Leasingové </w:t>
            </w:r>
            <w:r w:rsidRPr="004E07A5">
              <w:rPr>
                <w:sz w:val="18"/>
                <w:szCs w:val="18"/>
              </w:rPr>
              <w:t xml:space="preserve">společnosti pouze </w:t>
            </w:r>
            <w:r w:rsidR="00D710D1" w:rsidRPr="004E07A5">
              <w:rPr>
                <w:sz w:val="18"/>
                <w:szCs w:val="18"/>
              </w:rPr>
              <w:t xml:space="preserve">(i) </w:t>
            </w:r>
            <w:r w:rsidRPr="004E07A5">
              <w:rPr>
                <w:sz w:val="18"/>
                <w:szCs w:val="18"/>
              </w:rPr>
              <w:t xml:space="preserve">v případě </w:t>
            </w:r>
            <w:r w:rsidR="00C35633">
              <w:rPr>
                <w:sz w:val="18"/>
                <w:szCs w:val="18"/>
              </w:rPr>
              <w:t>„</w:t>
            </w:r>
            <w:r w:rsidRPr="004E07A5">
              <w:rPr>
                <w:sz w:val="18"/>
                <w:szCs w:val="18"/>
              </w:rPr>
              <w:t>podstatného porušení</w:t>
            </w:r>
            <w:r w:rsidR="00C35633">
              <w:rPr>
                <w:sz w:val="18"/>
                <w:szCs w:val="18"/>
              </w:rPr>
              <w:t>“</w:t>
            </w:r>
            <w:r w:rsidRPr="004E07A5">
              <w:rPr>
                <w:sz w:val="18"/>
                <w:szCs w:val="18"/>
              </w:rPr>
              <w:t xml:space="preserve"> ze strany Dopravce</w:t>
            </w:r>
            <w:r w:rsidR="00D710D1" w:rsidRPr="004E07A5">
              <w:rPr>
                <w:sz w:val="18"/>
                <w:szCs w:val="18"/>
              </w:rPr>
              <w:t xml:space="preserve"> ve smyslu § 2002 Občanského zákoníku, nebo (ii) pokud ukončení Nájemní smlouvy ze strany Leasingové společnosti vyžaduje veřejnoprávní předpis dopadající na činnost Leasingové společnosti, aniž by Leasingová mohla svou veřejnoprávní povinnost splnit jiným způsobem</w:t>
            </w:r>
          </w:p>
        </w:tc>
        <w:tc>
          <w:tcPr>
            <w:tcW w:w="3009" w:type="dxa"/>
          </w:tcPr>
          <w:p w14:paraId="3ACA4F8E" w14:textId="77777777" w:rsidR="00F01FF0" w:rsidRPr="005E738E" w:rsidRDefault="00F01FF0" w:rsidP="00F01FF0">
            <w:pPr>
              <w:rPr>
                <w:sz w:val="18"/>
                <w:szCs w:val="18"/>
              </w:rPr>
            </w:pPr>
          </w:p>
        </w:tc>
      </w:tr>
      <w:tr w:rsidR="00D55D2E" w14:paraId="4530246F" w14:textId="77777777" w:rsidTr="00F01FF0">
        <w:tc>
          <w:tcPr>
            <w:tcW w:w="1732" w:type="dxa"/>
          </w:tcPr>
          <w:p w14:paraId="28C71B94" w14:textId="352F28D0" w:rsidR="00D55D2E" w:rsidRPr="005E738E" w:rsidRDefault="00F01FF0" w:rsidP="00CD4E74">
            <w:pPr>
              <w:rPr>
                <w:sz w:val="18"/>
                <w:szCs w:val="18"/>
              </w:rPr>
            </w:pPr>
            <w:r w:rsidRPr="005E738E">
              <w:rPr>
                <w:sz w:val="18"/>
                <w:szCs w:val="18"/>
              </w:rPr>
              <w:t>čl. 5 odst. 3 písm. b</w:t>
            </w:r>
            <w:r w:rsidR="00D55D2E" w:rsidRPr="005E738E">
              <w:rPr>
                <w:sz w:val="18"/>
                <w:szCs w:val="18"/>
              </w:rPr>
              <w:t>) přílohy č. 13</w:t>
            </w:r>
          </w:p>
        </w:tc>
        <w:tc>
          <w:tcPr>
            <w:tcW w:w="4321" w:type="dxa"/>
          </w:tcPr>
          <w:p w14:paraId="7979C43E" w14:textId="77777777" w:rsidR="00D55D2E" w:rsidRPr="005E738E" w:rsidRDefault="00D55D2E" w:rsidP="00CD4E74">
            <w:pPr>
              <w:rPr>
                <w:sz w:val="18"/>
                <w:szCs w:val="18"/>
              </w:rPr>
            </w:pPr>
            <w:r w:rsidRPr="005E738E">
              <w:rPr>
                <w:sz w:val="18"/>
                <w:szCs w:val="18"/>
              </w:rPr>
              <w:t>Ujednání o nájmu (a dalších poplatcích spojených s užíváním Nových vozidel), které zaručuje rovnoměrnost a neměnnost plateb po celou dobu trvání Nájemní dokumentace</w:t>
            </w:r>
          </w:p>
        </w:tc>
        <w:tc>
          <w:tcPr>
            <w:tcW w:w="3009" w:type="dxa"/>
          </w:tcPr>
          <w:p w14:paraId="4F6A89AA" w14:textId="77777777" w:rsidR="00D55D2E" w:rsidRPr="005E738E" w:rsidRDefault="00D55D2E" w:rsidP="00CD4E74">
            <w:pPr>
              <w:rPr>
                <w:sz w:val="18"/>
                <w:szCs w:val="18"/>
              </w:rPr>
            </w:pPr>
          </w:p>
        </w:tc>
      </w:tr>
      <w:tr w:rsidR="00D55D2E" w14:paraId="2BCD5798" w14:textId="77777777" w:rsidTr="00F01FF0">
        <w:tc>
          <w:tcPr>
            <w:tcW w:w="1732" w:type="dxa"/>
          </w:tcPr>
          <w:p w14:paraId="62F2A2D2" w14:textId="5375B20C" w:rsidR="00D55D2E" w:rsidRPr="005E738E" w:rsidRDefault="00F01FF0" w:rsidP="00CD4E74">
            <w:pPr>
              <w:rPr>
                <w:sz w:val="18"/>
                <w:szCs w:val="18"/>
              </w:rPr>
            </w:pPr>
            <w:r w:rsidRPr="005E738E">
              <w:rPr>
                <w:sz w:val="18"/>
                <w:szCs w:val="18"/>
              </w:rPr>
              <w:t>čl. 5 odst. 3 písm. c</w:t>
            </w:r>
            <w:r w:rsidR="00D55D2E" w:rsidRPr="005E738E">
              <w:rPr>
                <w:sz w:val="18"/>
                <w:szCs w:val="18"/>
              </w:rPr>
              <w:t>) přílohy č. 13</w:t>
            </w:r>
          </w:p>
        </w:tc>
        <w:tc>
          <w:tcPr>
            <w:tcW w:w="4321" w:type="dxa"/>
          </w:tcPr>
          <w:p w14:paraId="115D2CBB" w14:textId="595A57B8" w:rsidR="00D55D2E" w:rsidRPr="005E738E" w:rsidRDefault="00D55D2E" w:rsidP="00CD4E74">
            <w:pPr>
              <w:rPr>
                <w:sz w:val="18"/>
                <w:szCs w:val="18"/>
              </w:rPr>
            </w:pPr>
            <w:r w:rsidRPr="005E738E">
              <w:rPr>
                <w:sz w:val="18"/>
                <w:szCs w:val="18"/>
              </w:rPr>
              <w:t>Výslovné ujednání, že servis a údržbu Nových vozidel nezajišťuje Leasingová společnost</w:t>
            </w:r>
          </w:p>
          <w:p w14:paraId="3E89BEA0" w14:textId="77777777" w:rsidR="00D55D2E" w:rsidRPr="005E738E" w:rsidRDefault="00D55D2E" w:rsidP="00CD4E74">
            <w:pPr>
              <w:rPr>
                <w:sz w:val="18"/>
                <w:szCs w:val="18"/>
              </w:rPr>
            </w:pPr>
            <w:r w:rsidRPr="005E738E">
              <w:rPr>
                <w:sz w:val="18"/>
                <w:szCs w:val="18"/>
              </w:rPr>
              <w:t>NEBO</w:t>
            </w:r>
          </w:p>
          <w:p w14:paraId="4562DEE9" w14:textId="77777777" w:rsidR="00D55D2E" w:rsidRPr="005E738E" w:rsidRDefault="00D55D2E" w:rsidP="00CD4E74">
            <w:pPr>
              <w:rPr>
                <w:sz w:val="18"/>
                <w:szCs w:val="18"/>
              </w:rPr>
            </w:pPr>
            <w:r w:rsidRPr="005E738E">
              <w:rPr>
                <w:sz w:val="18"/>
                <w:szCs w:val="18"/>
              </w:rPr>
              <w:t>Jednoznačně oddělené pasáže Nájemní dokumentace, které upravují práva a povinnosti spojená s údržbou a servisem Nových vozidel ze strany Leasingové společnosti, včetně platby za takové služby oddělené od nájemného/poplatku za užívání Nových vozidel</w:t>
            </w:r>
          </w:p>
        </w:tc>
        <w:tc>
          <w:tcPr>
            <w:tcW w:w="3009" w:type="dxa"/>
          </w:tcPr>
          <w:p w14:paraId="7D0E61DD" w14:textId="77777777" w:rsidR="00D55D2E" w:rsidRPr="005E738E" w:rsidRDefault="00D55D2E" w:rsidP="00CD4E74">
            <w:pPr>
              <w:rPr>
                <w:sz w:val="18"/>
                <w:szCs w:val="18"/>
              </w:rPr>
            </w:pPr>
          </w:p>
        </w:tc>
      </w:tr>
      <w:tr w:rsidR="00D55D2E" w14:paraId="13919B82" w14:textId="77777777" w:rsidTr="00F01FF0">
        <w:tc>
          <w:tcPr>
            <w:tcW w:w="1732" w:type="dxa"/>
          </w:tcPr>
          <w:p w14:paraId="7FA622E1" w14:textId="5C4E4894" w:rsidR="00D55D2E" w:rsidRPr="005E738E" w:rsidRDefault="00F01FF0" w:rsidP="00CD4E74">
            <w:pPr>
              <w:rPr>
                <w:sz w:val="18"/>
                <w:szCs w:val="18"/>
              </w:rPr>
            </w:pPr>
            <w:r w:rsidRPr="005E738E">
              <w:rPr>
                <w:sz w:val="18"/>
                <w:szCs w:val="18"/>
              </w:rPr>
              <w:t>čl. 5 odst. 3 písm. d</w:t>
            </w:r>
            <w:r w:rsidR="00D55D2E" w:rsidRPr="005E738E">
              <w:rPr>
                <w:sz w:val="18"/>
                <w:szCs w:val="18"/>
              </w:rPr>
              <w:t>) přílohy č. 13</w:t>
            </w:r>
          </w:p>
        </w:tc>
        <w:tc>
          <w:tcPr>
            <w:tcW w:w="4321" w:type="dxa"/>
          </w:tcPr>
          <w:p w14:paraId="23950894" w14:textId="77777777" w:rsidR="00D55D2E" w:rsidRPr="005E738E" w:rsidRDefault="00D55D2E" w:rsidP="00CD4E74">
            <w:pPr>
              <w:rPr>
                <w:sz w:val="18"/>
                <w:szCs w:val="18"/>
              </w:rPr>
            </w:pPr>
            <w:r w:rsidRPr="005E738E">
              <w:rPr>
                <w:sz w:val="18"/>
                <w:szCs w:val="18"/>
              </w:rPr>
              <w:t>Ujednání o tom, že práva a povinnosti vyplývající a související s Nájemní dokumentací se řídí Českým právem</w:t>
            </w:r>
          </w:p>
        </w:tc>
        <w:tc>
          <w:tcPr>
            <w:tcW w:w="3009" w:type="dxa"/>
          </w:tcPr>
          <w:p w14:paraId="2776CC8A" w14:textId="77777777" w:rsidR="00D55D2E" w:rsidRPr="005E738E" w:rsidRDefault="00D55D2E" w:rsidP="00CD4E74">
            <w:pPr>
              <w:rPr>
                <w:sz w:val="18"/>
                <w:szCs w:val="18"/>
              </w:rPr>
            </w:pPr>
          </w:p>
        </w:tc>
      </w:tr>
      <w:tr w:rsidR="00D55D2E" w14:paraId="327A8A1C" w14:textId="77777777" w:rsidTr="00F01FF0">
        <w:tc>
          <w:tcPr>
            <w:tcW w:w="1732" w:type="dxa"/>
          </w:tcPr>
          <w:p w14:paraId="540787BE" w14:textId="3B3AF4E3" w:rsidR="00D55D2E" w:rsidRPr="005E738E" w:rsidRDefault="00F01FF0" w:rsidP="00CD4E74">
            <w:pPr>
              <w:rPr>
                <w:sz w:val="18"/>
                <w:szCs w:val="18"/>
              </w:rPr>
            </w:pPr>
            <w:r w:rsidRPr="005E738E">
              <w:rPr>
                <w:sz w:val="18"/>
                <w:szCs w:val="18"/>
              </w:rPr>
              <w:t>čl. 5 odst. 3 písm. d</w:t>
            </w:r>
            <w:r w:rsidR="00D55D2E" w:rsidRPr="005E738E">
              <w:rPr>
                <w:sz w:val="18"/>
                <w:szCs w:val="18"/>
              </w:rPr>
              <w:t>) přílohy č. 13</w:t>
            </w:r>
          </w:p>
        </w:tc>
        <w:tc>
          <w:tcPr>
            <w:tcW w:w="4321" w:type="dxa"/>
          </w:tcPr>
          <w:p w14:paraId="19D54B4A" w14:textId="6CDC53CD" w:rsidR="00D55D2E" w:rsidRPr="005E738E" w:rsidRDefault="00D55D2E" w:rsidP="00796D94">
            <w:pPr>
              <w:rPr>
                <w:sz w:val="18"/>
                <w:szCs w:val="18"/>
              </w:rPr>
            </w:pPr>
            <w:r w:rsidRPr="005E738E">
              <w:rPr>
                <w:sz w:val="18"/>
                <w:szCs w:val="18"/>
              </w:rPr>
              <w:t>Ujednání o tom, že veškeré spory vyplývající nebo související s Nájemní dokumentací budou řešeny před obecnými soudy v České republice (s volbou místně příslušného soudu)</w:t>
            </w:r>
          </w:p>
        </w:tc>
        <w:tc>
          <w:tcPr>
            <w:tcW w:w="3009" w:type="dxa"/>
          </w:tcPr>
          <w:p w14:paraId="26B61619" w14:textId="77777777" w:rsidR="00D55D2E" w:rsidRPr="005E738E" w:rsidRDefault="00D55D2E" w:rsidP="00CD4E74">
            <w:pPr>
              <w:rPr>
                <w:sz w:val="18"/>
                <w:szCs w:val="18"/>
              </w:rPr>
            </w:pPr>
          </w:p>
        </w:tc>
      </w:tr>
      <w:tr w:rsidR="00D55D2E" w14:paraId="2F329D46" w14:textId="77777777" w:rsidTr="00F01FF0">
        <w:tc>
          <w:tcPr>
            <w:tcW w:w="1732" w:type="dxa"/>
          </w:tcPr>
          <w:p w14:paraId="22112386" w14:textId="77777777" w:rsidR="00D55D2E" w:rsidRPr="005E738E" w:rsidRDefault="00D55D2E" w:rsidP="00CD4E74">
            <w:pPr>
              <w:rPr>
                <w:sz w:val="18"/>
                <w:szCs w:val="18"/>
              </w:rPr>
            </w:pPr>
            <w:r w:rsidRPr="005E738E">
              <w:rPr>
                <w:sz w:val="18"/>
                <w:szCs w:val="18"/>
              </w:rPr>
              <w:t>čl. 5 odst. 4 přílohy č. 13</w:t>
            </w:r>
          </w:p>
        </w:tc>
        <w:tc>
          <w:tcPr>
            <w:tcW w:w="4321" w:type="dxa"/>
          </w:tcPr>
          <w:p w14:paraId="068C8CDF" w14:textId="77777777" w:rsidR="00D55D2E" w:rsidRPr="005E738E" w:rsidRDefault="00D55D2E" w:rsidP="00CD4E74">
            <w:pPr>
              <w:rPr>
                <w:sz w:val="18"/>
                <w:szCs w:val="18"/>
              </w:rPr>
            </w:pPr>
            <w:r w:rsidRPr="005E738E">
              <w:rPr>
                <w:sz w:val="18"/>
                <w:szCs w:val="18"/>
              </w:rPr>
              <w:t>Souhlas Leasingové společnosti s postoupením Nájemní dokumentace na Nového poskytovatele, nanejvýš s výjimkou případů stanovených v čl. 5 odst. 4 přílohy č. 13 Smlouvy</w:t>
            </w:r>
          </w:p>
        </w:tc>
        <w:tc>
          <w:tcPr>
            <w:tcW w:w="3009" w:type="dxa"/>
          </w:tcPr>
          <w:p w14:paraId="5904FB89" w14:textId="77777777" w:rsidR="00D55D2E" w:rsidRPr="005E738E" w:rsidRDefault="00D55D2E" w:rsidP="00CD4E74">
            <w:pPr>
              <w:rPr>
                <w:sz w:val="18"/>
                <w:szCs w:val="18"/>
              </w:rPr>
            </w:pPr>
          </w:p>
        </w:tc>
      </w:tr>
      <w:tr w:rsidR="00D55D2E" w14:paraId="62794F7E" w14:textId="77777777" w:rsidTr="00F01FF0">
        <w:tc>
          <w:tcPr>
            <w:tcW w:w="1732" w:type="dxa"/>
          </w:tcPr>
          <w:p w14:paraId="43C84C7D" w14:textId="77777777" w:rsidR="00D55D2E" w:rsidRPr="005E738E" w:rsidRDefault="00D55D2E" w:rsidP="00CD4E74">
            <w:pPr>
              <w:rPr>
                <w:sz w:val="18"/>
                <w:szCs w:val="18"/>
              </w:rPr>
            </w:pPr>
            <w:r w:rsidRPr="005E738E">
              <w:rPr>
                <w:sz w:val="18"/>
                <w:szCs w:val="18"/>
              </w:rPr>
              <w:t>čl. 5 odst. 4 přílohy č. 13</w:t>
            </w:r>
          </w:p>
        </w:tc>
        <w:tc>
          <w:tcPr>
            <w:tcW w:w="4321" w:type="dxa"/>
          </w:tcPr>
          <w:p w14:paraId="762B2AE1" w14:textId="77777777" w:rsidR="00D55D2E" w:rsidRPr="005E738E" w:rsidRDefault="00D55D2E" w:rsidP="00CD4E74">
            <w:pPr>
              <w:rPr>
                <w:sz w:val="18"/>
                <w:szCs w:val="18"/>
              </w:rPr>
            </w:pPr>
            <w:r w:rsidRPr="005E738E">
              <w:rPr>
                <w:sz w:val="18"/>
                <w:szCs w:val="18"/>
              </w:rPr>
              <w:t xml:space="preserve">Závazek Leasingové společnosti na výzvu Dopravce nebo Objednatele předložit seznam podkladů, na </w:t>
            </w:r>
            <w:proofErr w:type="gramStart"/>
            <w:r w:rsidRPr="005E738E">
              <w:rPr>
                <w:sz w:val="18"/>
                <w:szCs w:val="18"/>
              </w:rPr>
              <w:t>základě</w:t>
            </w:r>
            <w:proofErr w:type="gramEnd"/>
            <w:r w:rsidRPr="005E738E">
              <w:rPr>
                <w:sz w:val="18"/>
                <w:szCs w:val="18"/>
              </w:rPr>
              <w:t xml:space="preserve"> kterých bude moci posoudit naplnění výjimek pro odmítnutí postoupení na Nového poskytovatele</w:t>
            </w:r>
          </w:p>
        </w:tc>
        <w:tc>
          <w:tcPr>
            <w:tcW w:w="3009" w:type="dxa"/>
          </w:tcPr>
          <w:p w14:paraId="7118E0E9" w14:textId="77777777" w:rsidR="00D55D2E" w:rsidRPr="005E738E" w:rsidRDefault="00D55D2E" w:rsidP="00CD4E74">
            <w:pPr>
              <w:rPr>
                <w:sz w:val="18"/>
                <w:szCs w:val="18"/>
              </w:rPr>
            </w:pPr>
          </w:p>
        </w:tc>
      </w:tr>
      <w:tr w:rsidR="00D55D2E" w14:paraId="10583204" w14:textId="77777777" w:rsidTr="00F01FF0">
        <w:tc>
          <w:tcPr>
            <w:tcW w:w="1732" w:type="dxa"/>
          </w:tcPr>
          <w:p w14:paraId="62EB708F" w14:textId="77777777" w:rsidR="00D55D2E" w:rsidRPr="005E738E" w:rsidRDefault="00D55D2E" w:rsidP="00CD4E74">
            <w:pPr>
              <w:rPr>
                <w:sz w:val="18"/>
                <w:szCs w:val="18"/>
              </w:rPr>
            </w:pPr>
            <w:r w:rsidRPr="005E738E">
              <w:rPr>
                <w:sz w:val="18"/>
                <w:szCs w:val="18"/>
              </w:rPr>
              <w:t>čl. 5 odst. 4 přílohy č. 13</w:t>
            </w:r>
          </w:p>
        </w:tc>
        <w:tc>
          <w:tcPr>
            <w:tcW w:w="4321" w:type="dxa"/>
          </w:tcPr>
          <w:p w14:paraId="7D4A0B57" w14:textId="77777777" w:rsidR="00D55D2E" w:rsidRPr="005E738E" w:rsidRDefault="00D55D2E" w:rsidP="00CD4E74">
            <w:pPr>
              <w:rPr>
                <w:sz w:val="18"/>
                <w:szCs w:val="18"/>
              </w:rPr>
            </w:pPr>
            <w:r w:rsidRPr="005E738E">
              <w:rPr>
                <w:sz w:val="18"/>
                <w:szCs w:val="18"/>
              </w:rPr>
              <w:t>Závazek Leasingové společnosti ve prospěch Objednatele i Nového poskytovatele k mlčenlivosti ve vztahu k jakýmkoliv informacím o solventnosti Nového poskytovatele</w:t>
            </w:r>
          </w:p>
        </w:tc>
        <w:tc>
          <w:tcPr>
            <w:tcW w:w="3009" w:type="dxa"/>
          </w:tcPr>
          <w:p w14:paraId="1CA2104E" w14:textId="77777777" w:rsidR="00D55D2E" w:rsidRPr="005E738E" w:rsidRDefault="00D55D2E" w:rsidP="00CD4E74">
            <w:pPr>
              <w:rPr>
                <w:sz w:val="18"/>
                <w:szCs w:val="18"/>
              </w:rPr>
            </w:pPr>
          </w:p>
        </w:tc>
      </w:tr>
      <w:tr w:rsidR="00D55D2E" w14:paraId="381B1AA8" w14:textId="77777777" w:rsidTr="00F01FF0">
        <w:tc>
          <w:tcPr>
            <w:tcW w:w="1732" w:type="dxa"/>
          </w:tcPr>
          <w:p w14:paraId="22838757" w14:textId="77777777" w:rsidR="00D55D2E" w:rsidRPr="005E738E" w:rsidRDefault="00D55D2E" w:rsidP="00CD4E74">
            <w:pPr>
              <w:rPr>
                <w:sz w:val="18"/>
                <w:szCs w:val="18"/>
              </w:rPr>
            </w:pPr>
            <w:r w:rsidRPr="005E738E">
              <w:rPr>
                <w:sz w:val="18"/>
                <w:szCs w:val="18"/>
              </w:rPr>
              <w:t>čl. 5 odst. 5 písm. a) přílohy č. 13</w:t>
            </w:r>
          </w:p>
        </w:tc>
        <w:tc>
          <w:tcPr>
            <w:tcW w:w="4321" w:type="dxa"/>
          </w:tcPr>
          <w:p w14:paraId="2AEBDDD0" w14:textId="77777777" w:rsidR="00D55D2E" w:rsidRPr="005E738E" w:rsidRDefault="00D55D2E" w:rsidP="00CD4E74">
            <w:pPr>
              <w:rPr>
                <w:sz w:val="18"/>
                <w:szCs w:val="18"/>
              </w:rPr>
            </w:pPr>
            <w:r w:rsidRPr="005E738E">
              <w:rPr>
                <w:sz w:val="18"/>
                <w:szCs w:val="18"/>
              </w:rPr>
              <w:t>Výslovné ujednání, že postoupením Nájemní dokumentace na Nového poskytovatele nedojde ke změně podmínek z Nájemní dokumentace</w:t>
            </w:r>
          </w:p>
        </w:tc>
        <w:tc>
          <w:tcPr>
            <w:tcW w:w="3009" w:type="dxa"/>
          </w:tcPr>
          <w:p w14:paraId="35A939CC" w14:textId="77777777" w:rsidR="00D55D2E" w:rsidRPr="005E738E" w:rsidRDefault="00D55D2E" w:rsidP="00CD4E74">
            <w:pPr>
              <w:rPr>
                <w:sz w:val="18"/>
                <w:szCs w:val="18"/>
              </w:rPr>
            </w:pPr>
          </w:p>
        </w:tc>
      </w:tr>
      <w:tr w:rsidR="00D55D2E" w14:paraId="0BD56618" w14:textId="77777777" w:rsidTr="00F01FF0">
        <w:tc>
          <w:tcPr>
            <w:tcW w:w="1732" w:type="dxa"/>
          </w:tcPr>
          <w:p w14:paraId="02DA66D1" w14:textId="77777777" w:rsidR="00D55D2E" w:rsidRPr="005E738E" w:rsidRDefault="00D55D2E" w:rsidP="00CD4E74">
            <w:pPr>
              <w:rPr>
                <w:sz w:val="18"/>
                <w:szCs w:val="18"/>
              </w:rPr>
            </w:pPr>
            <w:r w:rsidRPr="005E738E">
              <w:rPr>
                <w:sz w:val="18"/>
                <w:szCs w:val="18"/>
              </w:rPr>
              <w:t>čl. 5 odst. 5 písm. b) přílohy č. 13</w:t>
            </w:r>
          </w:p>
        </w:tc>
        <w:tc>
          <w:tcPr>
            <w:tcW w:w="4321" w:type="dxa"/>
          </w:tcPr>
          <w:p w14:paraId="0FA713DB" w14:textId="77777777" w:rsidR="00D55D2E" w:rsidRPr="005E738E" w:rsidRDefault="00D55D2E" w:rsidP="00CD4E74">
            <w:pPr>
              <w:rPr>
                <w:sz w:val="18"/>
                <w:szCs w:val="18"/>
              </w:rPr>
            </w:pPr>
            <w:r w:rsidRPr="005E738E">
              <w:rPr>
                <w:sz w:val="18"/>
                <w:szCs w:val="18"/>
              </w:rPr>
              <w:t xml:space="preserve">Výslovné ujednání, že Nový poskytovatel nebude odpovídat ani ručit za pohledávky vzniklé do účinnosti </w:t>
            </w:r>
            <w:r w:rsidRPr="005E738E">
              <w:rPr>
                <w:sz w:val="18"/>
                <w:szCs w:val="18"/>
              </w:rPr>
              <w:lastRenderedPageBreak/>
              <w:t>postoupení Nájemní dokumentace na Nového poskytovatele</w:t>
            </w:r>
          </w:p>
        </w:tc>
        <w:tc>
          <w:tcPr>
            <w:tcW w:w="3009" w:type="dxa"/>
          </w:tcPr>
          <w:p w14:paraId="17B16752" w14:textId="77777777" w:rsidR="00D55D2E" w:rsidRPr="005E738E" w:rsidRDefault="00D55D2E" w:rsidP="00CD4E74">
            <w:pPr>
              <w:rPr>
                <w:sz w:val="18"/>
                <w:szCs w:val="18"/>
              </w:rPr>
            </w:pPr>
          </w:p>
        </w:tc>
      </w:tr>
      <w:tr w:rsidR="00D55D2E" w14:paraId="70C96483" w14:textId="77777777" w:rsidTr="00F01FF0">
        <w:tc>
          <w:tcPr>
            <w:tcW w:w="1732" w:type="dxa"/>
          </w:tcPr>
          <w:p w14:paraId="14BA6E21" w14:textId="77777777" w:rsidR="00D55D2E" w:rsidRPr="005E738E" w:rsidRDefault="00D55D2E" w:rsidP="00CD4E74">
            <w:pPr>
              <w:rPr>
                <w:sz w:val="18"/>
                <w:szCs w:val="18"/>
              </w:rPr>
            </w:pPr>
            <w:r w:rsidRPr="005E738E">
              <w:rPr>
                <w:sz w:val="18"/>
                <w:szCs w:val="18"/>
              </w:rPr>
              <w:t>čl. 5 odst. 5 písm. c) přílohy č. 13</w:t>
            </w:r>
          </w:p>
        </w:tc>
        <w:tc>
          <w:tcPr>
            <w:tcW w:w="4321" w:type="dxa"/>
          </w:tcPr>
          <w:p w14:paraId="4F1F9F6F" w14:textId="77777777" w:rsidR="00D55D2E" w:rsidRPr="005E738E" w:rsidRDefault="00D55D2E" w:rsidP="00CD4E74">
            <w:pPr>
              <w:rPr>
                <w:sz w:val="18"/>
                <w:szCs w:val="18"/>
              </w:rPr>
            </w:pPr>
            <w:r w:rsidRPr="005E738E">
              <w:rPr>
                <w:sz w:val="18"/>
                <w:szCs w:val="18"/>
              </w:rPr>
              <w:t>Výslovné ujednání, že Dopravce není po postoupení Nájemní dokumentace oprávněn uplatnit zadržovací právo k Novým vozidlům</w:t>
            </w:r>
          </w:p>
        </w:tc>
        <w:tc>
          <w:tcPr>
            <w:tcW w:w="3009" w:type="dxa"/>
          </w:tcPr>
          <w:p w14:paraId="0B344F0D" w14:textId="77777777" w:rsidR="00D55D2E" w:rsidRPr="005E738E" w:rsidRDefault="00D55D2E" w:rsidP="00CD4E74">
            <w:pPr>
              <w:rPr>
                <w:sz w:val="18"/>
                <w:szCs w:val="18"/>
              </w:rPr>
            </w:pPr>
          </w:p>
        </w:tc>
      </w:tr>
      <w:tr w:rsidR="00D55D2E" w14:paraId="669FAD1E" w14:textId="77777777" w:rsidTr="00F01FF0">
        <w:tc>
          <w:tcPr>
            <w:tcW w:w="1732" w:type="dxa"/>
          </w:tcPr>
          <w:p w14:paraId="7921D7AB" w14:textId="77777777" w:rsidR="00D55D2E" w:rsidRPr="005E738E" w:rsidRDefault="00D55D2E" w:rsidP="00CD4E74">
            <w:pPr>
              <w:rPr>
                <w:sz w:val="18"/>
                <w:szCs w:val="18"/>
              </w:rPr>
            </w:pPr>
            <w:r w:rsidRPr="005E738E">
              <w:rPr>
                <w:sz w:val="18"/>
                <w:szCs w:val="18"/>
              </w:rPr>
              <w:t>čl. 5 odst. 6 přílohy č. 13</w:t>
            </w:r>
          </w:p>
        </w:tc>
        <w:tc>
          <w:tcPr>
            <w:tcW w:w="4321" w:type="dxa"/>
          </w:tcPr>
          <w:p w14:paraId="225BB27C" w14:textId="77777777" w:rsidR="00D55D2E" w:rsidRPr="005E738E" w:rsidRDefault="00D55D2E" w:rsidP="00CD4E74">
            <w:pPr>
              <w:rPr>
                <w:sz w:val="18"/>
                <w:szCs w:val="18"/>
              </w:rPr>
            </w:pPr>
            <w:r w:rsidRPr="005E738E">
              <w:rPr>
                <w:sz w:val="18"/>
                <w:szCs w:val="18"/>
              </w:rPr>
              <w:t>Výslovné ujednání, že servis a údržbu Nových vozidel nezajišťuje Leasingová společnosti</w:t>
            </w:r>
          </w:p>
          <w:p w14:paraId="32DB0029" w14:textId="77777777" w:rsidR="00D55D2E" w:rsidRPr="005E738E" w:rsidRDefault="00D55D2E" w:rsidP="00CD4E74">
            <w:pPr>
              <w:rPr>
                <w:sz w:val="18"/>
                <w:szCs w:val="18"/>
              </w:rPr>
            </w:pPr>
            <w:r w:rsidRPr="005E738E">
              <w:rPr>
                <w:sz w:val="18"/>
                <w:szCs w:val="18"/>
              </w:rPr>
              <w:t>NEBO</w:t>
            </w:r>
          </w:p>
          <w:p w14:paraId="16A1F8D1" w14:textId="77777777" w:rsidR="00D55D2E" w:rsidRPr="005E738E" w:rsidRDefault="00D55D2E" w:rsidP="00CD4E74">
            <w:pPr>
              <w:rPr>
                <w:sz w:val="18"/>
                <w:szCs w:val="18"/>
              </w:rPr>
            </w:pPr>
            <w:r w:rsidRPr="005E738E">
              <w:rPr>
                <w:sz w:val="18"/>
                <w:szCs w:val="18"/>
              </w:rPr>
              <w:t>Ujednání o tom, že Nový poskytovatel má možnost vypovědět Nájemní dokumentaci v rozsahu Servisní části Nájemní dokumentace ve smyslu čl. 5 odst. 6 přílohy č. 13 této Smlouvy</w:t>
            </w:r>
          </w:p>
        </w:tc>
        <w:tc>
          <w:tcPr>
            <w:tcW w:w="3009" w:type="dxa"/>
          </w:tcPr>
          <w:p w14:paraId="5ED32E2F" w14:textId="77777777" w:rsidR="00D55D2E" w:rsidRPr="005E738E" w:rsidRDefault="00D55D2E" w:rsidP="00CD4E74">
            <w:pPr>
              <w:rPr>
                <w:sz w:val="18"/>
                <w:szCs w:val="18"/>
              </w:rPr>
            </w:pPr>
          </w:p>
        </w:tc>
      </w:tr>
    </w:tbl>
    <w:p w14:paraId="16C15542" w14:textId="2329B8CF" w:rsidR="00527D11" w:rsidRDefault="00527D11" w:rsidP="00D55D2E"/>
    <w:p w14:paraId="12A3AB34" w14:textId="77777777" w:rsidR="00527D11" w:rsidRDefault="00527D11">
      <w:pPr>
        <w:spacing w:after="160" w:line="259" w:lineRule="auto"/>
        <w:jc w:val="left"/>
      </w:pPr>
      <w:r>
        <w:br w:type="page"/>
      </w:r>
    </w:p>
    <w:p w14:paraId="3791D0BD" w14:textId="77777777" w:rsidR="00527D11" w:rsidRPr="00527D11" w:rsidRDefault="00527D11" w:rsidP="00527D11">
      <w:pPr>
        <w:rPr>
          <w:b/>
        </w:rPr>
      </w:pPr>
      <w:r w:rsidRPr="00527D11">
        <w:rPr>
          <w:b/>
        </w:rPr>
        <w:lastRenderedPageBreak/>
        <w:t>Tabulka č. 2 – smluvní pokuty</w:t>
      </w:r>
    </w:p>
    <w:tbl>
      <w:tblPr>
        <w:tblStyle w:val="Mkatabulky"/>
        <w:tblW w:w="9209" w:type="dxa"/>
        <w:tblLook w:val="04A0" w:firstRow="1" w:lastRow="0" w:firstColumn="1" w:lastColumn="0" w:noHBand="0" w:noVBand="1"/>
      </w:tblPr>
      <w:tblGrid>
        <w:gridCol w:w="741"/>
        <w:gridCol w:w="1600"/>
        <w:gridCol w:w="5044"/>
        <w:gridCol w:w="1824"/>
      </w:tblGrid>
      <w:tr w:rsidR="00527D11" w:rsidRPr="004E2599" w14:paraId="2B9DD484" w14:textId="77777777" w:rsidTr="00CB4D69">
        <w:trPr>
          <w:trHeight w:val="262"/>
        </w:trPr>
        <w:tc>
          <w:tcPr>
            <w:tcW w:w="9209" w:type="dxa"/>
            <w:gridSpan w:val="4"/>
            <w:shd w:val="clear" w:color="auto" w:fill="F2F2F2" w:themeFill="background1" w:themeFillShade="F2"/>
          </w:tcPr>
          <w:p w14:paraId="7001A319" w14:textId="77777777" w:rsidR="00527D11" w:rsidRPr="004E2599" w:rsidRDefault="00527D11" w:rsidP="00046E21">
            <w:pPr>
              <w:spacing w:after="60"/>
              <w:jc w:val="center"/>
              <w:rPr>
                <w:b/>
              </w:rPr>
            </w:pPr>
            <w:r w:rsidRPr="004E2599">
              <w:rPr>
                <w:b/>
              </w:rPr>
              <w:t>SMLUVNÍ POKUTY VŮČI DOPRAVCI</w:t>
            </w:r>
          </w:p>
          <w:p w14:paraId="09DAD804" w14:textId="77777777" w:rsidR="00527D11" w:rsidRPr="004E2599" w:rsidRDefault="00527D11" w:rsidP="00046E21">
            <w:pPr>
              <w:spacing w:after="60"/>
              <w:jc w:val="center"/>
              <w:rPr>
                <w:b/>
                <w:sz w:val="18"/>
                <w:szCs w:val="18"/>
              </w:rPr>
            </w:pPr>
          </w:p>
        </w:tc>
      </w:tr>
      <w:tr w:rsidR="00527D11" w:rsidRPr="004E2599" w14:paraId="16BEC3C4" w14:textId="77777777" w:rsidTr="00CB4D69">
        <w:trPr>
          <w:trHeight w:val="430"/>
        </w:trPr>
        <w:tc>
          <w:tcPr>
            <w:tcW w:w="741" w:type="dxa"/>
            <w:vMerge w:val="restart"/>
            <w:shd w:val="clear" w:color="auto" w:fill="F2F2F2" w:themeFill="background1" w:themeFillShade="F2"/>
          </w:tcPr>
          <w:p w14:paraId="60EE953B" w14:textId="77777777" w:rsidR="00527D11" w:rsidRPr="00527D11" w:rsidRDefault="00527D11" w:rsidP="00527D11">
            <w:pPr>
              <w:rPr>
                <w:b/>
              </w:rPr>
            </w:pPr>
            <w:r w:rsidRPr="00527D11">
              <w:rPr>
                <w:b/>
                <w:sz w:val="18"/>
              </w:rPr>
              <w:t>ČÍSLO</w:t>
            </w:r>
          </w:p>
        </w:tc>
        <w:tc>
          <w:tcPr>
            <w:tcW w:w="1600" w:type="dxa"/>
            <w:vMerge w:val="restart"/>
            <w:shd w:val="clear" w:color="auto" w:fill="F2F2F2" w:themeFill="background1" w:themeFillShade="F2"/>
          </w:tcPr>
          <w:p w14:paraId="3BDFEB00" w14:textId="77777777" w:rsidR="00527D11" w:rsidRPr="004E2599" w:rsidRDefault="00527D11" w:rsidP="00046E21">
            <w:pPr>
              <w:keepNext/>
              <w:spacing w:after="60"/>
              <w:jc w:val="center"/>
              <w:rPr>
                <w:b/>
                <w:sz w:val="18"/>
                <w:szCs w:val="18"/>
              </w:rPr>
            </w:pPr>
            <w:r w:rsidRPr="004E2599">
              <w:rPr>
                <w:b/>
                <w:sz w:val="18"/>
                <w:szCs w:val="18"/>
              </w:rPr>
              <w:t>VÝŠE SMLUVNÍ POKUTY</w:t>
            </w:r>
          </w:p>
        </w:tc>
        <w:tc>
          <w:tcPr>
            <w:tcW w:w="5044" w:type="dxa"/>
            <w:shd w:val="clear" w:color="auto" w:fill="F2F2F2" w:themeFill="background1" w:themeFillShade="F2"/>
          </w:tcPr>
          <w:p w14:paraId="18472E6D" w14:textId="77777777" w:rsidR="00527D11" w:rsidRPr="004E2599" w:rsidRDefault="00527D11" w:rsidP="00046E21">
            <w:pPr>
              <w:spacing w:after="60"/>
              <w:jc w:val="center"/>
              <w:rPr>
                <w:b/>
                <w:sz w:val="18"/>
                <w:szCs w:val="18"/>
              </w:rPr>
            </w:pPr>
            <w:r w:rsidRPr="004E2599">
              <w:rPr>
                <w:b/>
                <w:sz w:val="18"/>
                <w:szCs w:val="18"/>
              </w:rPr>
              <w:t xml:space="preserve"> PORUŠENÁ POVINNOST</w:t>
            </w:r>
          </w:p>
        </w:tc>
        <w:tc>
          <w:tcPr>
            <w:tcW w:w="1824" w:type="dxa"/>
            <w:vMerge w:val="restart"/>
            <w:shd w:val="clear" w:color="auto" w:fill="F2F2F2" w:themeFill="background1" w:themeFillShade="F2"/>
          </w:tcPr>
          <w:p w14:paraId="7DCCD3C0" w14:textId="77777777" w:rsidR="00527D11" w:rsidRPr="004E2599" w:rsidRDefault="00527D11" w:rsidP="00046E21">
            <w:pPr>
              <w:spacing w:after="60"/>
              <w:jc w:val="center"/>
              <w:rPr>
                <w:bCs/>
                <w:sz w:val="18"/>
                <w:szCs w:val="18"/>
              </w:rPr>
            </w:pPr>
            <w:r w:rsidRPr="004E2599">
              <w:rPr>
                <w:b/>
                <w:bCs/>
                <w:sz w:val="18"/>
                <w:szCs w:val="18"/>
              </w:rPr>
              <w:t>ČLÁNEK</w:t>
            </w:r>
            <w:r w:rsidRPr="004E2599">
              <w:rPr>
                <w:bCs/>
                <w:sz w:val="18"/>
                <w:szCs w:val="18"/>
              </w:rPr>
              <w:t xml:space="preserve"> </w:t>
            </w:r>
          </w:p>
          <w:p w14:paraId="35E469E2" w14:textId="77777777" w:rsidR="00527D11" w:rsidRPr="004E2599" w:rsidRDefault="00527D11" w:rsidP="00046E21">
            <w:pPr>
              <w:spacing w:after="60"/>
              <w:jc w:val="center"/>
              <w:rPr>
                <w:b/>
                <w:bCs/>
                <w:i/>
                <w:sz w:val="18"/>
                <w:szCs w:val="18"/>
              </w:rPr>
            </w:pPr>
            <w:r w:rsidRPr="004E2599">
              <w:rPr>
                <w:bCs/>
                <w:i/>
                <w:sz w:val="18"/>
                <w:szCs w:val="18"/>
              </w:rPr>
              <w:t>Není-li uvedeno jinak, vztahují se odkazy na ustanovení této přílohy č. 13</w:t>
            </w:r>
            <w:r>
              <w:rPr>
                <w:bCs/>
                <w:i/>
                <w:sz w:val="18"/>
                <w:szCs w:val="18"/>
              </w:rPr>
              <w:t>.</w:t>
            </w:r>
          </w:p>
        </w:tc>
      </w:tr>
      <w:tr w:rsidR="00527D11" w:rsidRPr="004E2599" w14:paraId="6CE5ABA0" w14:textId="77777777" w:rsidTr="00CB4D69">
        <w:trPr>
          <w:trHeight w:val="524"/>
        </w:trPr>
        <w:tc>
          <w:tcPr>
            <w:tcW w:w="741" w:type="dxa"/>
            <w:vMerge/>
            <w:shd w:val="clear" w:color="auto" w:fill="F2F2F2" w:themeFill="background1" w:themeFillShade="F2"/>
          </w:tcPr>
          <w:p w14:paraId="2F6906AD" w14:textId="77777777" w:rsidR="00527D11" w:rsidRPr="004E2599" w:rsidRDefault="00527D11" w:rsidP="00046E21">
            <w:pPr>
              <w:keepNext/>
              <w:spacing w:after="60"/>
              <w:jc w:val="center"/>
              <w:rPr>
                <w:sz w:val="18"/>
                <w:szCs w:val="18"/>
              </w:rPr>
            </w:pPr>
          </w:p>
        </w:tc>
        <w:tc>
          <w:tcPr>
            <w:tcW w:w="1600" w:type="dxa"/>
            <w:vMerge/>
            <w:shd w:val="clear" w:color="auto" w:fill="F2F2F2" w:themeFill="background1" w:themeFillShade="F2"/>
          </w:tcPr>
          <w:p w14:paraId="6B31F7D5" w14:textId="77777777" w:rsidR="00527D11" w:rsidRPr="004E2599" w:rsidRDefault="00527D11" w:rsidP="00046E21">
            <w:pPr>
              <w:keepNext/>
              <w:spacing w:after="60"/>
              <w:jc w:val="center"/>
              <w:rPr>
                <w:sz w:val="18"/>
                <w:szCs w:val="18"/>
              </w:rPr>
            </w:pPr>
          </w:p>
        </w:tc>
        <w:tc>
          <w:tcPr>
            <w:tcW w:w="5044" w:type="dxa"/>
            <w:shd w:val="clear" w:color="auto" w:fill="F2F2F2" w:themeFill="background1" w:themeFillShade="F2"/>
          </w:tcPr>
          <w:p w14:paraId="76FD902D" w14:textId="77777777" w:rsidR="00527D11" w:rsidRPr="00630502" w:rsidRDefault="00527D11" w:rsidP="00046E21">
            <w:pPr>
              <w:keepNext/>
              <w:spacing w:after="60"/>
              <w:jc w:val="center"/>
              <w:rPr>
                <w:bCs/>
                <w:sz w:val="18"/>
                <w:szCs w:val="18"/>
              </w:rPr>
            </w:pPr>
            <w:r w:rsidRPr="00630502">
              <w:rPr>
                <w:bCs/>
                <w:sz w:val="18"/>
                <w:szCs w:val="18"/>
              </w:rPr>
              <w:t>ČÁST A – SMLUVNÍ POKUTY SPOJENÉ S NESPLNĚNÍM POVINNOSTÍ TÝKAJÍCÍCH SE REALIZACE ZÁRUKY ZA DALŠÍ VYUŽITÍ</w:t>
            </w:r>
          </w:p>
        </w:tc>
        <w:tc>
          <w:tcPr>
            <w:tcW w:w="1824" w:type="dxa"/>
            <w:vMerge/>
            <w:shd w:val="clear" w:color="auto" w:fill="F2F2F2" w:themeFill="background1" w:themeFillShade="F2"/>
          </w:tcPr>
          <w:p w14:paraId="7890FA77" w14:textId="77777777" w:rsidR="00527D11" w:rsidRPr="004E2599" w:rsidRDefault="00527D11" w:rsidP="00046E21">
            <w:pPr>
              <w:spacing w:after="60"/>
              <w:jc w:val="center"/>
              <w:rPr>
                <w:sz w:val="18"/>
                <w:szCs w:val="18"/>
              </w:rPr>
            </w:pPr>
          </w:p>
        </w:tc>
      </w:tr>
      <w:tr w:rsidR="00527D11" w:rsidRPr="004E2599" w14:paraId="31AB451A" w14:textId="77777777" w:rsidTr="00CB4D69">
        <w:trPr>
          <w:trHeight w:val="858"/>
        </w:trPr>
        <w:tc>
          <w:tcPr>
            <w:tcW w:w="741" w:type="dxa"/>
          </w:tcPr>
          <w:p w14:paraId="41F617D4" w14:textId="77777777" w:rsidR="00527D11" w:rsidRPr="004E2599" w:rsidRDefault="00527D11" w:rsidP="00046E21">
            <w:pPr>
              <w:spacing w:after="60"/>
              <w:jc w:val="center"/>
              <w:rPr>
                <w:b/>
                <w:bCs/>
                <w:sz w:val="18"/>
                <w:szCs w:val="18"/>
              </w:rPr>
            </w:pPr>
            <w:r w:rsidRPr="004E2599">
              <w:rPr>
                <w:b/>
                <w:bCs/>
                <w:sz w:val="18"/>
                <w:szCs w:val="18"/>
              </w:rPr>
              <w:t>A1</w:t>
            </w:r>
          </w:p>
        </w:tc>
        <w:tc>
          <w:tcPr>
            <w:tcW w:w="1600" w:type="dxa"/>
          </w:tcPr>
          <w:p w14:paraId="18FCFFDA" w14:textId="77777777" w:rsidR="00527D11" w:rsidRPr="004E2599" w:rsidRDefault="00527D11" w:rsidP="00046E21">
            <w:pPr>
              <w:spacing w:after="60"/>
              <w:jc w:val="center"/>
              <w:rPr>
                <w:sz w:val="18"/>
                <w:szCs w:val="18"/>
              </w:rPr>
            </w:pPr>
            <w:r w:rsidRPr="004E2599">
              <w:rPr>
                <w:sz w:val="18"/>
                <w:szCs w:val="18"/>
              </w:rPr>
              <w:t>5 000 000 Kč za každý týden prodlení</w:t>
            </w:r>
          </w:p>
        </w:tc>
        <w:tc>
          <w:tcPr>
            <w:tcW w:w="5044" w:type="dxa"/>
          </w:tcPr>
          <w:p w14:paraId="3CF00DE3" w14:textId="711CD0C2" w:rsidR="008B166B" w:rsidRPr="004E2599" w:rsidRDefault="008B166B" w:rsidP="00046E21">
            <w:pPr>
              <w:spacing w:after="60"/>
              <w:rPr>
                <w:sz w:val="18"/>
                <w:szCs w:val="18"/>
              </w:rPr>
            </w:pPr>
            <w:r>
              <w:rPr>
                <w:sz w:val="18"/>
                <w:szCs w:val="18"/>
              </w:rPr>
              <w:t>Doprav</w:t>
            </w:r>
            <w:r w:rsidR="00697D25">
              <w:rPr>
                <w:sz w:val="18"/>
                <w:szCs w:val="18"/>
              </w:rPr>
              <w:t>ce</w:t>
            </w:r>
            <w:r>
              <w:rPr>
                <w:sz w:val="18"/>
                <w:szCs w:val="18"/>
              </w:rPr>
              <w:t xml:space="preserve"> na výzvu Objednatele (i) neuzavře kupní smlouvu s Novým poskytovatelem nebo nezajistí uzavření takové smlouvy ze strany Leasingové společnosti a/nebo (ii) neuzavře dohodou o postoupení Nájemní dokumentace</w:t>
            </w:r>
            <w:r w:rsidR="00697D25">
              <w:rPr>
                <w:sz w:val="18"/>
                <w:szCs w:val="18"/>
              </w:rPr>
              <w:t>; a to ve vztahu ke všem Novým vozidlům a Servisnímu balíčku.</w:t>
            </w:r>
          </w:p>
        </w:tc>
        <w:tc>
          <w:tcPr>
            <w:tcW w:w="1824" w:type="dxa"/>
          </w:tcPr>
          <w:p w14:paraId="60518013" w14:textId="77777777" w:rsidR="00527D11" w:rsidRPr="004E2599" w:rsidRDefault="00527D11" w:rsidP="00046E21">
            <w:pPr>
              <w:spacing w:after="60"/>
              <w:rPr>
                <w:sz w:val="18"/>
                <w:szCs w:val="18"/>
              </w:rPr>
            </w:pPr>
            <w:r w:rsidRPr="004E2599">
              <w:rPr>
                <w:sz w:val="18"/>
                <w:szCs w:val="18"/>
              </w:rPr>
              <w:t>Čl. 3 odst. 1 písm. a) a b)</w:t>
            </w:r>
          </w:p>
        </w:tc>
      </w:tr>
      <w:tr w:rsidR="00527D11" w:rsidRPr="004E2599" w14:paraId="64A75705" w14:textId="77777777" w:rsidTr="00CB4D69">
        <w:trPr>
          <w:trHeight w:val="858"/>
        </w:trPr>
        <w:tc>
          <w:tcPr>
            <w:tcW w:w="741" w:type="dxa"/>
          </w:tcPr>
          <w:p w14:paraId="1286B503" w14:textId="77777777" w:rsidR="00527D11" w:rsidRPr="004E2599" w:rsidRDefault="00527D11" w:rsidP="00046E21">
            <w:pPr>
              <w:spacing w:after="60"/>
              <w:jc w:val="center"/>
              <w:rPr>
                <w:b/>
                <w:bCs/>
                <w:sz w:val="18"/>
                <w:szCs w:val="18"/>
              </w:rPr>
            </w:pPr>
            <w:r w:rsidRPr="004E2599">
              <w:rPr>
                <w:b/>
                <w:bCs/>
                <w:sz w:val="18"/>
                <w:szCs w:val="18"/>
              </w:rPr>
              <w:t>A2</w:t>
            </w:r>
          </w:p>
        </w:tc>
        <w:tc>
          <w:tcPr>
            <w:tcW w:w="1600" w:type="dxa"/>
          </w:tcPr>
          <w:p w14:paraId="54DB0144" w14:textId="77777777" w:rsidR="00527D11" w:rsidRPr="004E2599" w:rsidRDefault="00527D11" w:rsidP="00046E21">
            <w:pPr>
              <w:spacing w:after="60"/>
              <w:jc w:val="center"/>
              <w:rPr>
                <w:sz w:val="18"/>
                <w:szCs w:val="18"/>
              </w:rPr>
            </w:pPr>
            <w:r w:rsidRPr="004E2599">
              <w:rPr>
                <w:sz w:val="18"/>
                <w:szCs w:val="18"/>
              </w:rPr>
              <w:t>100 000 Kč za každý případ prodlení</w:t>
            </w:r>
          </w:p>
        </w:tc>
        <w:tc>
          <w:tcPr>
            <w:tcW w:w="5044" w:type="dxa"/>
          </w:tcPr>
          <w:p w14:paraId="70CC6AFC" w14:textId="77777777" w:rsidR="00527D11" w:rsidRPr="004E2599" w:rsidRDefault="00527D11" w:rsidP="00046E21">
            <w:pPr>
              <w:spacing w:after="60"/>
              <w:rPr>
                <w:sz w:val="18"/>
                <w:szCs w:val="18"/>
              </w:rPr>
            </w:pPr>
            <w:r w:rsidRPr="004E2599">
              <w:rPr>
                <w:sz w:val="18"/>
                <w:szCs w:val="18"/>
              </w:rPr>
              <w:t>Prodlení s poskytnutím jakékoli součinnosti potřebné pro naplnění povinností podmínek a účelu této přílohy (zejména s poskytnutím součinnosti potřebné pro uspořádání a realizaci nabídkového řízení na Nového poskytovatele), a to případně i ze strany Leasingové společnosti nebo Úvěrujícího subjektu.</w:t>
            </w:r>
          </w:p>
          <w:p w14:paraId="6D314B37" w14:textId="77777777" w:rsidR="00527D11" w:rsidRPr="004E2599" w:rsidRDefault="00527D11" w:rsidP="00046E21">
            <w:pPr>
              <w:spacing w:after="60"/>
              <w:rPr>
                <w:sz w:val="18"/>
                <w:szCs w:val="18"/>
              </w:rPr>
            </w:pPr>
            <w:r w:rsidRPr="004E2599">
              <w:rPr>
                <w:sz w:val="18"/>
                <w:szCs w:val="18"/>
              </w:rPr>
              <w:t>Nedostatek součinnosti nebude sankcionován smluvní pokutou pod č. A2, bude-li tento nedostatek součinnosti sankcionován jinou smluvní pokutou sjednanou v této příloze.</w:t>
            </w:r>
          </w:p>
        </w:tc>
        <w:tc>
          <w:tcPr>
            <w:tcW w:w="1824" w:type="dxa"/>
          </w:tcPr>
          <w:p w14:paraId="171F7EFC" w14:textId="77777777" w:rsidR="00527D11" w:rsidRPr="004E2599" w:rsidRDefault="00527D11" w:rsidP="00046E21">
            <w:pPr>
              <w:spacing w:after="60"/>
              <w:rPr>
                <w:sz w:val="18"/>
                <w:szCs w:val="18"/>
              </w:rPr>
            </w:pPr>
            <w:r w:rsidRPr="004E2599">
              <w:rPr>
                <w:sz w:val="18"/>
                <w:szCs w:val="18"/>
              </w:rPr>
              <w:t>Čl. 3. odst. 2</w:t>
            </w:r>
          </w:p>
          <w:p w14:paraId="2E5742B8" w14:textId="77777777" w:rsidR="00527D11" w:rsidRPr="004E2599" w:rsidRDefault="00527D11" w:rsidP="00046E21">
            <w:pPr>
              <w:spacing w:after="60"/>
              <w:rPr>
                <w:sz w:val="18"/>
                <w:szCs w:val="18"/>
              </w:rPr>
            </w:pPr>
            <w:r w:rsidRPr="004E2599">
              <w:rPr>
                <w:sz w:val="18"/>
                <w:szCs w:val="18"/>
              </w:rPr>
              <w:t>Čl. 8 odst. 1</w:t>
            </w:r>
          </w:p>
        </w:tc>
      </w:tr>
      <w:tr w:rsidR="00527D11" w:rsidRPr="004E2599" w14:paraId="13055B7E" w14:textId="77777777" w:rsidTr="00CB4D69">
        <w:trPr>
          <w:trHeight w:val="858"/>
        </w:trPr>
        <w:tc>
          <w:tcPr>
            <w:tcW w:w="741" w:type="dxa"/>
          </w:tcPr>
          <w:p w14:paraId="02C25447" w14:textId="77777777" w:rsidR="00527D11" w:rsidRPr="004E2599" w:rsidRDefault="00527D11" w:rsidP="00046E21">
            <w:pPr>
              <w:spacing w:after="60"/>
              <w:jc w:val="center"/>
              <w:rPr>
                <w:b/>
                <w:bCs/>
                <w:sz w:val="18"/>
                <w:szCs w:val="18"/>
              </w:rPr>
            </w:pPr>
            <w:r w:rsidRPr="004E2599">
              <w:rPr>
                <w:b/>
                <w:bCs/>
                <w:sz w:val="18"/>
                <w:szCs w:val="18"/>
              </w:rPr>
              <w:t>A3</w:t>
            </w:r>
          </w:p>
        </w:tc>
        <w:tc>
          <w:tcPr>
            <w:tcW w:w="1600" w:type="dxa"/>
          </w:tcPr>
          <w:p w14:paraId="7427EC20" w14:textId="77777777" w:rsidR="00527D11" w:rsidRPr="004E2599" w:rsidRDefault="00527D11" w:rsidP="00046E21">
            <w:pPr>
              <w:spacing w:after="60"/>
              <w:jc w:val="center"/>
              <w:rPr>
                <w:sz w:val="18"/>
                <w:szCs w:val="18"/>
              </w:rPr>
            </w:pPr>
            <w:r w:rsidRPr="004E2599">
              <w:rPr>
                <w:sz w:val="18"/>
                <w:szCs w:val="18"/>
              </w:rPr>
              <w:t>100 000 Kč za každý týden prodlení</w:t>
            </w:r>
          </w:p>
        </w:tc>
        <w:tc>
          <w:tcPr>
            <w:tcW w:w="5044" w:type="dxa"/>
          </w:tcPr>
          <w:p w14:paraId="3A9A7AA5" w14:textId="24FC10EA" w:rsidR="00527D11" w:rsidRPr="004E2599" w:rsidRDefault="00527D11" w:rsidP="00046E21">
            <w:pPr>
              <w:spacing w:after="60"/>
              <w:rPr>
                <w:sz w:val="18"/>
                <w:szCs w:val="18"/>
              </w:rPr>
            </w:pPr>
            <w:r w:rsidRPr="004E2599">
              <w:rPr>
                <w:sz w:val="18"/>
                <w:szCs w:val="18"/>
              </w:rPr>
              <w:t>Prodlení s obstaráním potřebného souhlasu Úvěrujícího subjektu pro převod vlastnictví Nových vozidel, popř. i Servisního balíčku, je-li to předmětné, na Nového poskytovatele, a/nebo pro případ existence práva zákazu zatížení zástavním právem pro zajištění dluhu Nového poskytovatele spojeného s financováním koupě Nových vozidel</w:t>
            </w:r>
            <w:r>
              <w:rPr>
                <w:sz w:val="18"/>
                <w:szCs w:val="18"/>
              </w:rPr>
              <w:t>.</w:t>
            </w:r>
          </w:p>
        </w:tc>
        <w:tc>
          <w:tcPr>
            <w:tcW w:w="1824" w:type="dxa"/>
          </w:tcPr>
          <w:p w14:paraId="535FCF73" w14:textId="77777777" w:rsidR="00527D11" w:rsidRPr="004E2599" w:rsidRDefault="00527D11" w:rsidP="00046E21">
            <w:pPr>
              <w:spacing w:after="60"/>
              <w:rPr>
                <w:sz w:val="18"/>
                <w:szCs w:val="18"/>
              </w:rPr>
            </w:pPr>
            <w:r w:rsidRPr="004E2599">
              <w:rPr>
                <w:sz w:val="18"/>
                <w:szCs w:val="18"/>
              </w:rPr>
              <w:t>Čl. 4 odst. 4 písm. a)</w:t>
            </w:r>
          </w:p>
          <w:p w14:paraId="1DA661DF" w14:textId="77777777" w:rsidR="00527D11" w:rsidRPr="004E2599" w:rsidRDefault="00527D11" w:rsidP="00046E21">
            <w:pPr>
              <w:spacing w:after="60"/>
              <w:rPr>
                <w:sz w:val="18"/>
                <w:szCs w:val="18"/>
              </w:rPr>
            </w:pPr>
          </w:p>
        </w:tc>
      </w:tr>
      <w:tr w:rsidR="00527D11" w:rsidRPr="004E2599" w14:paraId="059F8775" w14:textId="77777777" w:rsidTr="00CB4D69">
        <w:trPr>
          <w:trHeight w:val="858"/>
        </w:trPr>
        <w:tc>
          <w:tcPr>
            <w:tcW w:w="741" w:type="dxa"/>
          </w:tcPr>
          <w:p w14:paraId="4F939C15" w14:textId="77777777" w:rsidR="00527D11" w:rsidRPr="004E2599" w:rsidRDefault="00527D11" w:rsidP="00046E21">
            <w:pPr>
              <w:spacing w:after="60"/>
              <w:jc w:val="center"/>
              <w:rPr>
                <w:b/>
                <w:bCs/>
                <w:sz w:val="18"/>
                <w:szCs w:val="18"/>
              </w:rPr>
            </w:pPr>
            <w:r w:rsidRPr="004E2599">
              <w:rPr>
                <w:b/>
                <w:bCs/>
                <w:sz w:val="18"/>
                <w:szCs w:val="18"/>
              </w:rPr>
              <w:t>A4</w:t>
            </w:r>
          </w:p>
        </w:tc>
        <w:tc>
          <w:tcPr>
            <w:tcW w:w="1600" w:type="dxa"/>
          </w:tcPr>
          <w:p w14:paraId="6CD7AB04" w14:textId="77777777" w:rsidR="00527D11" w:rsidRPr="004E2599" w:rsidRDefault="00527D11" w:rsidP="00046E21">
            <w:pPr>
              <w:spacing w:after="60"/>
              <w:jc w:val="center"/>
              <w:rPr>
                <w:sz w:val="18"/>
                <w:szCs w:val="18"/>
              </w:rPr>
            </w:pPr>
            <w:r w:rsidRPr="004E2599">
              <w:rPr>
                <w:sz w:val="18"/>
                <w:szCs w:val="18"/>
              </w:rPr>
              <w:t>100 000 Kč za každý týden prodlení</w:t>
            </w:r>
          </w:p>
        </w:tc>
        <w:tc>
          <w:tcPr>
            <w:tcW w:w="5044" w:type="dxa"/>
          </w:tcPr>
          <w:p w14:paraId="28C8AD0B" w14:textId="1DFA399E" w:rsidR="00527D11" w:rsidRPr="004E2599" w:rsidRDefault="00527D11" w:rsidP="00046E21">
            <w:pPr>
              <w:spacing w:after="60"/>
              <w:rPr>
                <w:sz w:val="18"/>
                <w:szCs w:val="18"/>
              </w:rPr>
            </w:pPr>
            <w:r w:rsidRPr="004E2599">
              <w:rPr>
                <w:sz w:val="18"/>
                <w:szCs w:val="18"/>
              </w:rPr>
              <w:t>Prodlení s obstaráním písemného potvrzení Úvěrujícího subjektu se závazným příslibem, že při úhradě kupní ceny podle čl. 2 odst. 1 písm. b)</w:t>
            </w:r>
            <w:r w:rsidR="00521D5D">
              <w:rPr>
                <w:sz w:val="18"/>
                <w:szCs w:val="18"/>
              </w:rPr>
              <w:t xml:space="preserve"> (Varianta A)</w:t>
            </w:r>
            <w:r w:rsidRPr="004E2599">
              <w:rPr>
                <w:sz w:val="18"/>
                <w:szCs w:val="18"/>
              </w:rPr>
              <w:t xml:space="preserve"> této přílohy na účet vydaný na jméno Úvěrujícího subjektu nebo na účet vedený přímo Úvěrujícím subjektem na jméno Dopravce</w:t>
            </w:r>
            <w:r w:rsidR="008B166B">
              <w:rPr>
                <w:sz w:val="18"/>
                <w:szCs w:val="18"/>
              </w:rPr>
              <w:t>/Leasingové společnosti</w:t>
            </w:r>
            <w:r w:rsidRPr="004E2599">
              <w:rPr>
                <w:sz w:val="18"/>
                <w:szCs w:val="18"/>
              </w:rPr>
              <w:t xml:space="preserve"> zanikne věcné právo Úvěrujícího subjektu nebo se jej Úvěrující subjekt bez zbytečného prodlení vzdá</w:t>
            </w:r>
            <w:r>
              <w:rPr>
                <w:sz w:val="18"/>
                <w:szCs w:val="18"/>
              </w:rPr>
              <w:t>.</w:t>
            </w:r>
          </w:p>
        </w:tc>
        <w:tc>
          <w:tcPr>
            <w:tcW w:w="1824" w:type="dxa"/>
          </w:tcPr>
          <w:p w14:paraId="35A34AC0" w14:textId="77777777" w:rsidR="00527D11" w:rsidRPr="004E2599" w:rsidRDefault="00527D11" w:rsidP="00046E21">
            <w:pPr>
              <w:spacing w:after="60"/>
              <w:rPr>
                <w:sz w:val="18"/>
                <w:szCs w:val="18"/>
              </w:rPr>
            </w:pPr>
            <w:r w:rsidRPr="004E2599">
              <w:rPr>
                <w:sz w:val="18"/>
                <w:szCs w:val="18"/>
              </w:rPr>
              <w:t>Čl. 4 odst. 4 písm. b)</w:t>
            </w:r>
          </w:p>
          <w:p w14:paraId="547773BA" w14:textId="77777777" w:rsidR="00527D11" w:rsidRPr="004E2599" w:rsidRDefault="00527D11" w:rsidP="00046E21">
            <w:pPr>
              <w:spacing w:after="60"/>
              <w:rPr>
                <w:sz w:val="18"/>
                <w:szCs w:val="18"/>
              </w:rPr>
            </w:pPr>
          </w:p>
        </w:tc>
      </w:tr>
      <w:tr w:rsidR="00527D11" w:rsidRPr="004E2599" w14:paraId="3A3D836B" w14:textId="77777777" w:rsidTr="00CB4D69">
        <w:trPr>
          <w:trHeight w:val="858"/>
        </w:trPr>
        <w:tc>
          <w:tcPr>
            <w:tcW w:w="741" w:type="dxa"/>
          </w:tcPr>
          <w:p w14:paraId="541C41A9" w14:textId="77777777" w:rsidR="00527D11" w:rsidRPr="004E2599" w:rsidRDefault="00527D11" w:rsidP="00046E21">
            <w:pPr>
              <w:spacing w:after="60"/>
              <w:jc w:val="center"/>
              <w:rPr>
                <w:b/>
                <w:bCs/>
                <w:sz w:val="18"/>
                <w:szCs w:val="18"/>
              </w:rPr>
            </w:pPr>
            <w:r w:rsidRPr="004E2599">
              <w:rPr>
                <w:b/>
                <w:bCs/>
                <w:sz w:val="18"/>
                <w:szCs w:val="18"/>
              </w:rPr>
              <w:t>A5</w:t>
            </w:r>
          </w:p>
        </w:tc>
        <w:tc>
          <w:tcPr>
            <w:tcW w:w="1600" w:type="dxa"/>
          </w:tcPr>
          <w:p w14:paraId="5B0FC609" w14:textId="77777777" w:rsidR="00527D11" w:rsidRPr="004E2599" w:rsidRDefault="00527D11" w:rsidP="00046E21">
            <w:pPr>
              <w:spacing w:after="60"/>
              <w:jc w:val="center"/>
              <w:rPr>
                <w:sz w:val="18"/>
                <w:szCs w:val="18"/>
              </w:rPr>
            </w:pPr>
            <w:r w:rsidRPr="004E2599">
              <w:rPr>
                <w:sz w:val="18"/>
                <w:szCs w:val="18"/>
              </w:rPr>
              <w:t>500 000 Kč za každý týden prodlení</w:t>
            </w:r>
          </w:p>
        </w:tc>
        <w:tc>
          <w:tcPr>
            <w:tcW w:w="5044" w:type="dxa"/>
          </w:tcPr>
          <w:p w14:paraId="072D38B7" w14:textId="77777777" w:rsidR="00527D11" w:rsidRPr="004E2599" w:rsidRDefault="00527D11" w:rsidP="00046E21">
            <w:pPr>
              <w:spacing w:after="60"/>
              <w:rPr>
                <w:sz w:val="18"/>
                <w:szCs w:val="18"/>
              </w:rPr>
            </w:pPr>
            <w:r w:rsidRPr="004E2599">
              <w:rPr>
                <w:sz w:val="18"/>
                <w:szCs w:val="18"/>
              </w:rPr>
              <w:t>Prodlení se zajištěním vzdání se nebo potvrzení zániku všech věcných práv k Novým vozidlům ze strany Úvěrujícího subjektu</w:t>
            </w:r>
            <w:r>
              <w:rPr>
                <w:sz w:val="18"/>
                <w:szCs w:val="18"/>
              </w:rPr>
              <w:t>.</w:t>
            </w:r>
          </w:p>
        </w:tc>
        <w:tc>
          <w:tcPr>
            <w:tcW w:w="1824" w:type="dxa"/>
          </w:tcPr>
          <w:p w14:paraId="6CE5781B" w14:textId="77777777" w:rsidR="00527D11" w:rsidRPr="004E2599" w:rsidRDefault="00527D11" w:rsidP="00046E21">
            <w:pPr>
              <w:spacing w:after="60"/>
              <w:rPr>
                <w:sz w:val="18"/>
                <w:szCs w:val="18"/>
              </w:rPr>
            </w:pPr>
            <w:r w:rsidRPr="004E2599">
              <w:rPr>
                <w:sz w:val="18"/>
                <w:szCs w:val="18"/>
              </w:rPr>
              <w:t>Čl. 4 odst. 5</w:t>
            </w:r>
          </w:p>
        </w:tc>
      </w:tr>
      <w:tr w:rsidR="00527D11" w:rsidRPr="004E2599" w14:paraId="6666F959" w14:textId="77777777" w:rsidTr="00CB4D69">
        <w:trPr>
          <w:trHeight w:val="858"/>
        </w:trPr>
        <w:tc>
          <w:tcPr>
            <w:tcW w:w="741" w:type="dxa"/>
          </w:tcPr>
          <w:p w14:paraId="64E77104" w14:textId="77777777" w:rsidR="00527D11" w:rsidRPr="004E2599" w:rsidRDefault="00527D11" w:rsidP="00046E21">
            <w:pPr>
              <w:spacing w:after="60"/>
              <w:jc w:val="center"/>
              <w:rPr>
                <w:b/>
                <w:bCs/>
                <w:sz w:val="18"/>
                <w:szCs w:val="18"/>
              </w:rPr>
            </w:pPr>
            <w:r w:rsidRPr="004E2599">
              <w:rPr>
                <w:b/>
                <w:bCs/>
                <w:sz w:val="18"/>
                <w:szCs w:val="18"/>
              </w:rPr>
              <w:t>A6</w:t>
            </w:r>
          </w:p>
        </w:tc>
        <w:tc>
          <w:tcPr>
            <w:tcW w:w="1600" w:type="dxa"/>
          </w:tcPr>
          <w:p w14:paraId="1DE79BCB" w14:textId="77777777" w:rsidR="00527D11" w:rsidRPr="004E2599" w:rsidRDefault="00527D11" w:rsidP="00046E21">
            <w:pPr>
              <w:spacing w:after="60"/>
              <w:jc w:val="center"/>
              <w:rPr>
                <w:sz w:val="18"/>
                <w:szCs w:val="18"/>
              </w:rPr>
            </w:pPr>
            <w:r w:rsidRPr="004E2599">
              <w:rPr>
                <w:sz w:val="18"/>
                <w:szCs w:val="18"/>
              </w:rPr>
              <w:t>100 000 Kč za každý případ porušení</w:t>
            </w:r>
          </w:p>
        </w:tc>
        <w:tc>
          <w:tcPr>
            <w:tcW w:w="5044" w:type="dxa"/>
          </w:tcPr>
          <w:p w14:paraId="59507F74" w14:textId="77777777" w:rsidR="00527D11" w:rsidRPr="004E2599" w:rsidRDefault="00527D11" w:rsidP="00046E21">
            <w:pPr>
              <w:spacing w:after="60"/>
              <w:rPr>
                <w:sz w:val="18"/>
                <w:szCs w:val="18"/>
              </w:rPr>
            </w:pPr>
            <w:r w:rsidRPr="004E2599">
              <w:rPr>
                <w:sz w:val="18"/>
                <w:szCs w:val="18"/>
              </w:rPr>
              <w:t>Dopravce na výzvu Objednatele v termínech stanovených Objednatelem neumožní potenciálním Novým poskytovatelům nebo již vybranému Novému poskytovateli prohlídku Nových vozidel včetně veškerých dalších věcí určených k předání podle této přílohy</w:t>
            </w:r>
            <w:r>
              <w:rPr>
                <w:sz w:val="18"/>
                <w:szCs w:val="18"/>
              </w:rPr>
              <w:t>.</w:t>
            </w:r>
          </w:p>
        </w:tc>
        <w:tc>
          <w:tcPr>
            <w:tcW w:w="1824" w:type="dxa"/>
          </w:tcPr>
          <w:p w14:paraId="003674A3" w14:textId="77777777" w:rsidR="00527D11" w:rsidRPr="004E2599" w:rsidRDefault="00527D11" w:rsidP="00046E21">
            <w:pPr>
              <w:spacing w:after="60"/>
              <w:rPr>
                <w:sz w:val="18"/>
                <w:szCs w:val="18"/>
              </w:rPr>
            </w:pPr>
            <w:r w:rsidRPr="004E2599">
              <w:rPr>
                <w:sz w:val="18"/>
                <w:szCs w:val="18"/>
              </w:rPr>
              <w:t>Čl. 8 odst. 1 písm. a)</w:t>
            </w:r>
          </w:p>
          <w:p w14:paraId="44254F7B" w14:textId="77777777" w:rsidR="00527D11" w:rsidRPr="004E2599" w:rsidRDefault="00527D11" w:rsidP="00046E21">
            <w:pPr>
              <w:spacing w:after="60"/>
              <w:rPr>
                <w:sz w:val="18"/>
                <w:szCs w:val="18"/>
              </w:rPr>
            </w:pPr>
          </w:p>
        </w:tc>
      </w:tr>
      <w:tr w:rsidR="00527D11" w:rsidRPr="004E2599" w14:paraId="0B892AA0" w14:textId="77777777" w:rsidTr="00CB4D69">
        <w:trPr>
          <w:trHeight w:val="1221"/>
        </w:trPr>
        <w:tc>
          <w:tcPr>
            <w:tcW w:w="741" w:type="dxa"/>
          </w:tcPr>
          <w:p w14:paraId="1778C77E" w14:textId="77777777" w:rsidR="00527D11" w:rsidRPr="004E2599" w:rsidRDefault="00527D11" w:rsidP="00046E21">
            <w:pPr>
              <w:spacing w:after="60"/>
              <w:jc w:val="center"/>
              <w:rPr>
                <w:b/>
                <w:bCs/>
                <w:sz w:val="18"/>
                <w:szCs w:val="18"/>
              </w:rPr>
            </w:pPr>
            <w:r w:rsidRPr="004E2599">
              <w:rPr>
                <w:b/>
                <w:bCs/>
                <w:sz w:val="18"/>
                <w:szCs w:val="18"/>
              </w:rPr>
              <w:t>A7</w:t>
            </w:r>
          </w:p>
        </w:tc>
        <w:tc>
          <w:tcPr>
            <w:tcW w:w="1600" w:type="dxa"/>
          </w:tcPr>
          <w:p w14:paraId="0F89DF6E" w14:textId="77777777" w:rsidR="00527D11" w:rsidRPr="004E2599" w:rsidRDefault="00527D11" w:rsidP="00046E21">
            <w:pPr>
              <w:spacing w:after="60"/>
              <w:jc w:val="center"/>
              <w:rPr>
                <w:sz w:val="18"/>
                <w:szCs w:val="18"/>
              </w:rPr>
            </w:pPr>
            <w:r w:rsidRPr="004E2599">
              <w:rPr>
                <w:sz w:val="18"/>
                <w:szCs w:val="18"/>
              </w:rPr>
              <w:t>100 000 Kč za každý týden prodlení</w:t>
            </w:r>
          </w:p>
        </w:tc>
        <w:tc>
          <w:tcPr>
            <w:tcW w:w="5044" w:type="dxa"/>
          </w:tcPr>
          <w:p w14:paraId="374D2A58" w14:textId="4724A3FC" w:rsidR="00527D11" w:rsidRPr="004E2599" w:rsidRDefault="00527D11" w:rsidP="00046E21">
            <w:pPr>
              <w:spacing w:after="60"/>
              <w:rPr>
                <w:sz w:val="18"/>
                <w:szCs w:val="18"/>
              </w:rPr>
            </w:pPr>
            <w:r w:rsidRPr="004E2599">
              <w:rPr>
                <w:sz w:val="18"/>
                <w:szCs w:val="18"/>
              </w:rPr>
              <w:t>Prodlení Dopravce se sdělením Objednateli zůstatkové účetní hodnoty Nových vozidel v době jejich očekávaného vlastního převzetí Novým provozovatelem a požadavku na obvyklou hodnotu Servisního balíčku podle čl. 2 odst. 1 písm. b)</w:t>
            </w:r>
            <w:r w:rsidR="00521D5D">
              <w:rPr>
                <w:sz w:val="18"/>
                <w:szCs w:val="18"/>
              </w:rPr>
              <w:t xml:space="preserve"> (Varianta A)</w:t>
            </w:r>
            <w:r w:rsidRPr="004E2599">
              <w:rPr>
                <w:sz w:val="18"/>
                <w:szCs w:val="18"/>
              </w:rPr>
              <w:t xml:space="preserve"> této přílohy (pokud </w:t>
            </w:r>
            <w:r w:rsidR="00093DB8">
              <w:rPr>
                <w:sz w:val="18"/>
                <w:szCs w:val="18"/>
              </w:rPr>
              <w:t>má být v rámci záruky prodán</w:t>
            </w:r>
            <w:r w:rsidRPr="004E2599">
              <w:rPr>
                <w:sz w:val="18"/>
                <w:szCs w:val="18"/>
              </w:rPr>
              <w:t>)</w:t>
            </w:r>
            <w:r>
              <w:rPr>
                <w:sz w:val="18"/>
                <w:szCs w:val="18"/>
              </w:rPr>
              <w:t>.</w:t>
            </w:r>
          </w:p>
        </w:tc>
        <w:tc>
          <w:tcPr>
            <w:tcW w:w="1824" w:type="dxa"/>
          </w:tcPr>
          <w:p w14:paraId="265E5254" w14:textId="77777777" w:rsidR="00527D11" w:rsidRPr="004E2599" w:rsidRDefault="00527D11" w:rsidP="00046E21">
            <w:pPr>
              <w:spacing w:after="60"/>
              <w:rPr>
                <w:sz w:val="18"/>
                <w:szCs w:val="18"/>
              </w:rPr>
            </w:pPr>
            <w:r w:rsidRPr="004E2599">
              <w:rPr>
                <w:sz w:val="18"/>
                <w:szCs w:val="18"/>
              </w:rPr>
              <w:t>Čl. 8 odst. 1 písm. c)</w:t>
            </w:r>
          </w:p>
        </w:tc>
      </w:tr>
      <w:tr w:rsidR="00527D11" w:rsidRPr="004E2599" w14:paraId="52C6E480" w14:textId="77777777" w:rsidTr="00CB4D69">
        <w:trPr>
          <w:trHeight w:val="524"/>
        </w:trPr>
        <w:tc>
          <w:tcPr>
            <w:tcW w:w="2341" w:type="dxa"/>
            <w:gridSpan w:val="2"/>
            <w:shd w:val="clear" w:color="auto" w:fill="F2F2F2" w:themeFill="background1" w:themeFillShade="F2"/>
          </w:tcPr>
          <w:p w14:paraId="2834E1E4" w14:textId="77777777" w:rsidR="00527D11" w:rsidRPr="00527D11" w:rsidRDefault="00527D11" w:rsidP="00527D11">
            <w:pPr>
              <w:rPr>
                <w:sz w:val="18"/>
              </w:rPr>
            </w:pPr>
          </w:p>
        </w:tc>
        <w:tc>
          <w:tcPr>
            <w:tcW w:w="5044" w:type="dxa"/>
            <w:shd w:val="clear" w:color="auto" w:fill="F2F2F2" w:themeFill="background1" w:themeFillShade="F2"/>
          </w:tcPr>
          <w:p w14:paraId="0FCAB049" w14:textId="77777777" w:rsidR="00527D11" w:rsidRPr="004E2599" w:rsidRDefault="00527D11" w:rsidP="00046E21">
            <w:pPr>
              <w:keepNext/>
              <w:spacing w:after="60"/>
              <w:jc w:val="center"/>
              <w:rPr>
                <w:bCs/>
                <w:sz w:val="18"/>
                <w:szCs w:val="18"/>
              </w:rPr>
            </w:pPr>
            <w:r w:rsidRPr="004E2599">
              <w:rPr>
                <w:sz w:val="18"/>
                <w:szCs w:val="18"/>
              </w:rPr>
              <w:t xml:space="preserve">ČÁST B – </w:t>
            </w:r>
            <w:r w:rsidRPr="004E2599">
              <w:rPr>
                <w:bCs/>
                <w:sz w:val="18"/>
                <w:szCs w:val="18"/>
              </w:rPr>
              <w:t>SMLUVNÍ POKUTY K PŘÍPADU ZÁNIKU ZÁRUKY TĚSNĚ PŘED / BĚHEM KONÁNÍ NABÍDKOVÉHO ŘÍZENÍ</w:t>
            </w:r>
          </w:p>
        </w:tc>
        <w:tc>
          <w:tcPr>
            <w:tcW w:w="1824" w:type="dxa"/>
            <w:shd w:val="clear" w:color="auto" w:fill="F2F2F2" w:themeFill="background1" w:themeFillShade="F2"/>
          </w:tcPr>
          <w:p w14:paraId="6DD9ACCB" w14:textId="77777777" w:rsidR="00527D11" w:rsidRPr="004E2599" w:rsidRDefault="00527D11" w:rsidP="00046E21">
            <w:pPr>
              <w:spacing w:after="60"/>
              <w:rPr>
                <w:sz w:val="18"/>
                <w:szCs w:val="18"/>
              </w:rPr>
            </w:pPr>
          </w:p>
        </w:tc>
      </w:tr>
      <w:tr w:rsidR="00527D11" w:rsidRPr="004E2599" w14:paraId="2D9FDAC7" w14:textId="77777777" w:rsidTr="00CB4D69">
        <w:trPr>
          <w:trHeight w:val="163"/>
        </w:trPr>
        <w:tc>
          <w:tcPr>
            <w:tcW w:w="741" w:type="dxa"/>
          </w:tcPr>
          <w:p w14:paraId="3338ECF9" w14:textId="77777777" w:rsidR="00527D11" w:rsidRPr="004E2599" w:rsidRDefault="00527D11" w:rsidP="00046E21">
            <w:pPr>
              <w:spacing w:after="60"/>
              <w:jc w:val="center"/>
              <w:rPr>
                <w:sz w:val="18"/>
                <w:szCs w:val="18"/>
              </w:rPr>
            </w:pPr>
            <w:r w:rsidRPr="004E2599">
              <w:rPr>
                <w:b/>
                <w:bCs/>
                <w:sz w:val="18"/>
                <w:szCs w:val="18"/>
              </w:rPr>
              <w:t>B1</w:t>
            </w:r>
          </w:p>
        </w:tc>
        <w:tc>
          <w:tcPr>
            <w:tcW w:w="1600" w:type="dxa"/>
          </w:tcPr>
          <w:p w14:paraId="29E7EA92" w14:textId="77777777" w:rsidR="00527D11" w:rsidRPr="004E2599" w:rsidRDefault="00527D11" w:rsidP="00046E21">
            <w:pPr>
              <w:spacing w:after="60"/>
              <w:jc w:val="center"/>
              <w:rPr>
                <w:sz w:val="18"/>
                <w:szCs w:val="18"/>
              </w:rPr>
            </w:pPr>
            <w:r w:rsidRPr="004E2599">
              <w:rPr>
                <w:sz w:val="18"/>
                <w:szCs w:val="18"/>
              </w:rPr>
              <w:t>20 000 000 Kč</w:t>
            </w:r>
          </w:p>
        </w:tc>
        <w:tc>
          <w:tcPr>
            <w:tcW w:w="5044" w:type="dxa"/>
          </w:tcPr>
          <w:p w14:paraId="411E9BE9" w14:textId="567FE8F2" w:rsidR="00527D11" w:rsidRPr="00112817" w:rsidRDefault="00527D11" w:rsidP="00046E21">
            <w:pPr>
              <w:spacing w:after="60"/>
              <w:rPr>
                <w:sz w:val="18"/>
                <w:szCs w:val="18"/>
              </w:rPr>
            </w:pPr>
            <w:r w:rsidRPr="00112817">
              <w:rPr>
                <w:sz w:val="18"/>
                <w:szCs w:val="18"/>
              </w:rPr>
              <w:t>Dopravce poruší jakoukoli povinnost, která zakládá právo Objednatele nezajistit další využití Nových vozidel podle této přílohy v období 8-6 let před koncem Doby plnění, aniž by byla uzavřena smlouva mezi Dopravcem</w:t>
            </w:r>
            <w:r w:rsidR="00093DB8">
              <w:rPr>
                <w:sz w:val="18"/>
                <w:szCs w:val="18"/>
              </w:rPr>
              <w:t>/Leasingovou společností</w:t>
            </w:r>
            <w:r w:rsidRPr="00112817">
              <w:rPr>
                <w:sz w:val="18"/>
                <w:szCs w:val="18"/>
              </w:rPr>
              <w:t xml:space="preserve"> a Novým poskytovatelem.</w:t>
            </w:r>
          </w:p>
          <w:p w14:paraId="4E500E50" w14:textId="77777777" w:rsidR="00527D11" w:rsidRPr="00112817" w:rsidRDefault="00527D11" w:rsidP="00046E21">
            <w:pPr>
              <w:spacing w:after="60"/>
              <w:rPr>
                <w:sz w:val="18"/>
                <w:szCs w:val="18"/>
              </w:rPr>
            </w:pPr>
            <w:r w:rsidRPr="00112817">
              <w:rPr>
                <w:sz w:val="18"/>
                <w:szCs w:val="18"/>
              </w:rPr>
              <w:t>Splatnost pokuty nenastane dříve, než Objednatel uplatní právo na zánik záruky podle čl. 9 odst. 2 této přílohy.</w:t>
            </w:r>
          </w:p>
        </w:tc>
        <w:tc>
          <w:tcPr>
            <w:tcW w:w="1824" w:type="dxa"/>
          </w:tcPr>
          <w:p w14:paraId="7041F6A4" w14:textId="77777777" w:rsidR="00527D11" w:rsidRPr="00112817" w:rsidRDefault="00527D11" w:rsidP="00046E21">
            <w:pPr>
              <w:spacing w:after="60"/>
              <w:rPr>
                <w:sz w:val="18"/>
                <w:szCs w:val="18"/>
              </w:rPr>
            </w:pPr>
            <w:r w:rsidRPr="00112817">
              <w:rPr>
                <w:sz w:val="18"/>
                <w:szCs w:val="18"/>
              </w:rPr>
              <w:t>Čl. 9 odst. 1</w:t>
            </w:r>
          </w:p>
        </w:tc>
      </w:tr>
      <w:tr w:rsidR="00527D11" w:rsidRPr="004E2599" w14:paraId="77E9B55B" w14:textId="77777777" w:rsidTr="00CB4D69">
        <w:trPr>
          <w:trHeight w:val="510"/>
        </w:trPr>
        <w:tc>
          <w:tcPr>
            <w:tcW w:w="741" w:type="dxa"/>
          </w:tcPr>
          <w:p w14:paraId="6898DF07" w14:textId="77777777" w:rsidR="00527D11" w:rsidRPr="004E2599" w:rsidRDefault="00527D11" w:rsidP="00046E21">
            <w:pPr>
              <w:spacing w:after="60"/>
              <w:jc w:val="center"/>
              <w:rPr>
                <w:sz w:val="18"/>
                <w:szCs w:val="18"/>
              </w:rPr>
            </w:pPr>
            <w:r w:rsidRPr="004E2599">
              <w:rPr>
                <w:b/>
                <w:bCs/>
                <w:sz w:val="18"/>
                <w:szCs w:val="18"/>
              </w:rPr>
              <w:lastRenderedPageBreak/>
              <w:t>B2</w:t>
            </w:r>
          </w:p>
        </w:tc>
        <w:tc>
          <w:tcPr>
            <w:tcW w:w="1600" w:type="dxa"/>
          </w:tcPr>
          <w:p w14:paraId="4BB10E79" w14:textId="77777777" w:rsidR="00527D11" w:rsidRPr="004E2599" w:rsidRDefault="00527D11" w:rsidP="00046E21">
            <w:pPr>
              <w:spacing w:after="60"/>
              <w:jc w:val="center"/>
              <w:rPr>
                <w:sz w:val="18"/>
                <w:szCs w:val="18"/>
              </w:rPr>
            </w:pPr>
            <w:r w:rsidRPr="004E2599">
              <w:rPr>
                <w:sz w:val="18"/>
                <w:szCs w:val="18"/>
              </w:rPr>
              <w:t>50 000 000 Kč</w:t>
            </w:r>
          </w:p>
        </w:tc>
        <w:tc>
          <w:tcPr>
            <w:tcW w:w="5044" w:type="dxa"/>
          </w:tcPr>
          <w:p w14:paraId="62850641" w14:textId="1B019ADB" w:rsidR="00527D11" w:rsidRPr="00112817" w:rsidRDefault="00527D11" w:rsidP="00046E21">
            <w:pPr>
              <w:spacing w:after="60"/>
              <w:rPr>
                <w:sz w:val="18"/>
                <w:szCs w:val="18"/>
              </w:rPr>
            </w:pPr>
            <w:r w:rsidRPr="00112817">
              <w:rPr>
                <w:sz w:val="18"/>
                <w:szCs w:val="18"/>
              </w:rPr>
              <w:t>Dopravce poruší jakoukoli povinnost, která zakládá právo Objednatele nezajistit další využití Nových vozidel podle této přílohy v období 6-4 let před koncem Doby plnění, aniž by byla uzavřena smlouva mezi Dopravcem</w:t>
            </w:r>
            <w:r w:rsidR="00093DB8">
              <w:rPr>
                <w:sz w:val="18"/>
                <w:szCs w:val="18"/>
              </w:rPr>
              <w:t>/Leasingovou společností</w:t>
            </w:r>
            <w:r w:rsidRPr="00112817">
              <w:rPr>
                <w:sz w:val="18"/>
                <w:szCs w:val="18"/>
              </w:rPr>
              <w:t xml:space="preserve"> a Novým poskytovatelem.</w:t>
            </w:r>
          </w:p>
          <w:p w14:paraId="244DE4B3" w14:textId="77777777" w:rsidR="00527D11" w:rsidRPr="00112817" w:rsidRDefault="00527D11" w:rsidP="00046E21">
            <w:pPr>
              <w:spacing w:after="60"/>
              <w:rPr>
                <w:sz w:val="18"/>
                <w:szCs w:val="18"/>
              </w:rPr>
            </w:pPr>
            <w:r w:rsidRPr="00112817">
              <w:rPr>
                <w:sz w:val="18"/>
                <w:szCs w:val="18"/>
              </w:rPr>
              <w:t>Splatnost pokuty nenastane dříve, než Objednatel uplatní právo na zánik záruky podle čl. 9 odst. 2 této přílohy.</w:t>
            </w:r>
          </w:p>
        </w:tc>
        <w:tc>
          <w:tcPr>
            <w:tcW w:w="1824" w:type="dxa"/>
          </w:tcPr>
          <w:p w14:paraId="5B4B6EE2" w14:textId="77777777" w:rsidR="00527D11" w:rsidRPr="00112817" w:rsidRDefault="00527D11" w:rsidP="00046E21">
            <w:pPr>
              <w:spacing w:after="60"/>
              <w:rPr>
                <w:sz w:val="18"/>
                <w:szCs w:val="18"/>
              </w:rPr>
            </w:pPr>
            <w:r w:rsidRPr="00112817">
              <w:rPr>
                <w:sz w:val="18"/>
                <w:szCs w:val="18"/>
              </w:rPr>
              <w:t>Čl. 9 odst. 1</w:t>
            </w:r>
          </w:p>
        </w:tc>
      </w:tr>
      <w:tr w:rsidR="00527D11" w:rsidRPr="004E2599" w14:paraId="48D4FB71" w14:textId="77777777" w:rsidTr="00CB4D69">
        <w:trPr>
          <w:trHeight w:val="559"/>
        </w:trPr>
        <w:tc>
          <w:tcPr>
            <w:tcW w:w="741" w:type="dxa"/>
          </w:tcPr>
          <w:p w14:paraId="5BDF5B6B" w14:textId="77777777" w:rsidR="00527D11" w:rsidRPr="004E2599" w:rsidRDefault="00527D11" w:rsidP="00046E21">
            <w:pPr>
              <w:spacing w:after="60"/>
              <w:jc w:val="center"/>
              <w:rPr>
                <w:sz w:val="18"/>
                <w:szCs w:val="18"/>
              </w:rPr>
            </w:pPr>
            <w:r w:rsidRPr="004E2599">
              <w:rPr>
                <w:b/>
                <w:bCs/>
                <w:sz w:val="18"/>
                <w:szCs w:val="18"/>
              </w:rPr>
              <w:t>B3</w:t>
            </w:r>
          </w:p>
        </w:tc>
        <w:tc>
          <w:tcPr>
            <w:tcW w:w="1600" w:type="dxa"/>
          </w:tcPr>
          <w:p w14:paraId="22C2FF59" w14:textId="77777777" w:rsidR="00527D11" w:rsidRPr="004E2599" w:rsidRDefault="00527D11" w:rsidP="00046E21">
            <w:pPr>
              <w:spacing w:after="60"/>
              <w:jc w:val="center"/>
              <w:rPr>
                <w:sz w:val="18"/>
                <w:szCs w:val="18"/>
              </w:rPr>
            </w:pPr>
            <w:r w:rsidRPr="004E2599">
              <w:rPr>
                <w:sz w:val="18"/>
                <w:szCs w:val="18"/>
              </w:rPr>
              <w:t>100 000 000 Kč</w:t>
            </w:r>
          </w:p>
        </w:tc>
        <w:tc>
          <w:tcPr>
            <w:tcW w:w="5044" w:type="dxa"/>
          </w:tcPr>
          <w:p w14:paraId="2DCACD41" w14:textId="4B3182D6" w:rsidR="00527D11" w:rsidRPr="00112817" w:rsidRDefault="00527D11" w:rsidP="00046E21">
            <w:pPr>
              <w:spacing w:after="60"/>
              <w:rPr>
                <w:sz w:val="18"/>
                <w:szCs w:val="18"/>
              </w:rPr>
            </w:pPr>
            <w:r w:rsidRPr="00112817">
              <w:rPr>
                <w:sz w:val="18"/>
                <w:szCs w:val="18"/>
              </w:rPr>
              <w:t>Dopravce poruší jakoukoli povinnost, která zakládá právo Objednatele nezajistit další využití Nových vozidel podle této přílohy v období 4-2 let před koncem Doby plnění, aniž by byla uzavřena smlouva mezi Dopravcem</w:t>
            </w:r>
            <w:r w:rsidR="00093DB8">
              <w:rPr>
                <w:sz w:val="18"/>
                <w:szCs w:val="18"/>
              </w:rPr>
              <w:t>/Leasingovou společností</w:t>
            </w:r>
            <w:r w:rsidRPr="00112817">
              <w:rPr>
                <w:sz w:val="18"/>
                <w:szCs w:val="18"/>
              </w:rPr>
              <w:t xml:space="preserve"> a Novým poskytovatelem.</w:t>
            </w:r>
          </w:p>
          <w:p w14:paraId="5830FADF" w14:textId="77777777" w:rsidR="00527D11" w:rsidRPr="00112817" w:rsidRDefault="00527D11" w:rsidP="00046E21">
            <w:pPr>
              <w:spacing w:after="60"/>
              <w:rPr>
                <w:sz w:val="18"/>
                <w:szCs w:val="18"/>
              </w:rPr>
            </w:pPr>
            <w:r w:rsidRPr="00112817">
              <w:rPr>
                <w:sz w:val="18"/>
                <w:szCs w:val="18"/>
              </w:rPr>
              <w:t>Splatnost pokuty nenastane dříve, než Objednatel uplatní právo na zánik záruky podle čl. 9 odst. 2 této přílohy.</w:t>
            </w:r>
          </w:p>
        </w:tc>
        <w:tc>
          <w:tcPr>
            <w:tcW w:w="1824" w:type="dxa"/>
          </w:tcPr>
          <w:p w14:paraId="6A15290E" w14:textId="77777777" w:rsidR="00527D11" w:rsidRPr="00112817" w:rsidRDefault="00527D11" w:rsidP="00046E21">
            <w:pPr>
              <w:spacing w:after="60"/>
              <w:rPr>
                <w:sz w:val="18"/>
                <w:szCs w:val="18"/>
              </w:rPr>
            </w:pPr>
            <w:r w:rsidRPr="00112817">
              <w:rPr>
                <w:sz w:val="18"/>
                <w:szCs w:val="18"/>
              </w:rPr>
              <w:t>Čl. 9 odst. 1</w:t>
            </w:r>
          </w:p>
        </w:tc>
      </w:tr>
      <w:tr w:rsidR="00527D11" w:rsidRPr="004E2599" w14:paraId="2699779B" w14:textId="77777777" w:rsidTr="00CB4D69">
        <w:trPr>
          <w:trHeight w:val="918"/>
        </w:trPr>
        <w:tc>
          <w:tcPr>
            <w:tcW w:w="741" w:type="dxa"/>
          </w:tcPr>
          <w:p w14:paraId="2DBEF378" w14:textId="77777777" w:rsidR="00527D11" w:rsidRPr="004E2599" w:rsidRDefault="00527D11" w:rsidP="00046E21">
            <w:pPr>
              <w:spacing w:after="60"/>
              <w:jc w:val="center"/>
              <w:rPr>
                <w:b/>
                <w:bCs/>
                <w:sz w:val="18"/>
                <w:szCs w:val="18"/>
              </w:rPr>
            </w:pPr>
            <w:r w:rsidRPr="004E2599">
              <w:rPr>
                <w:b/>
                <w:bCs/>
                <w:sz w:val="18"/>
                <w:szCs w:val="18"/>
              </w:rPr>
              <w:t>B4</w:t>
            </w:r>
          </w:p>
        </w:tc>
        <w:tc>
          <w:tcPr>
            <w:tcW w:w="1600" w:type="dxa"/>
          </w:tcPr>
          <w:p w14:paraId="118F1F22" w14:textId="77777777" w:rsidR="00527D11" w:rsidRPr="004E2599" w:rsidRDefault="00527D11" w:rsidP="00046E21">
            <w:pPr>
              <w:spacing w:after="60"/>
              <w:jc w:val="center"/>
              <w:rPr>
                <w:sz w:val="18"/>
                <w:szCs w:val="18"/>
              </w:rPr>
            </w:pPr>
            <w:r w:rsidRPr="004E2599">
              <w:rPr>
                <w:sz w:val="18"/>
                <w:szCs w:val="18"/>
              </w:rPr>
              <w:t>200 000 000 Kč</w:t>
            </w:r>
          </w:p>
        </w:tc>
        <w:tc>
          <w:tcPr>
            <w:tcW w:w="5044" w:type="dxa"/>
          </w:tcPr>
          <w:p w14:paraId="3AAA1B57" w14:textId="6DFB3629" w:rsidR="00527D11" w:rsidRPr="00112817" w:rsidRDefault="00527D11" w:rsidP="00046E21">
            <w:pPr>
              <w:spacing w:after="60"/>
              <w:rPr>
                <w:sz w:val="18"/>
                <w:szCs w:val="18"/>
              </w:rPr>
            </w:pPr>
            <w:r w:rsidRPr="00112817">
              <w:rPr>
                <w:sz w:val="18"/>
                <w:szCs w:val="18"/>
              </w:rPr>
              <w:t>Dopravce poruší jakoukoli povinnost, která zakládá právo Objednatele nezajistit další využití Nových vozidel podle této přílohy v období 2 let před koncem Doby plnění</w:t>
            </w:r>
            <w:r>
              <w:rPr>
                <w:sz w:val="18"/>
                <w:szCs w:val="18"/>
              </w:rPr>
              <w:t xml:space="preserve"> nebo po uplynutí Doby plnění</w:t>
            </w:r>
            <w:r w:rsidRPr="00112817">
              <w:rPr>
                <w:sz w:val="18"/>
                <w:szCs w:val="18"/>
              </w:rPr>
              <w:t>, aniž by byla uzavřena smlouva mezi Dopravcem</w:t>
            </w:r>
            <w:r w:rsidR="00093DB8">
              <w:rPr>
                <w:sz w:val="18"/>
                <w:szCs w:val="18"/>
              </w:rPr>
              <w:t>/Leasingovou společností</w:t>
            </w:r>
            <w:r w:rsidRPr="00112817">
              <w:rPr>
                <w:sz w:val="18"/>
                <w:szCs w:val="18"/>
              </w:rPr>
              <w:t xml:space="preserve"> a Novým poskytovatelem.</w:t>
            </w:r>
          </w:p>
          <w:p w14:paraId="2AE7B717" w14:textId="77777777" w:rsidR="00527D11" w:rsidRPr="00112817" w:rsidRDefault="00527D11" w:rsidP="00046E21">
            <w:pPr>
              <w:spacing w:after="60"/>
              <w:rPr>
                <w:sz w:val="18"/>
                <w:szCs w:val="18"/>
              </w:rPr>
            </w:pPr>
            <w:r w:rsidRPr="00112817">
              <w:rPr>
                <w:sz w:val="18"/>
                <w:szCs w:val="18"/>
              </w:rPr>
              <w:t>Splatnost pokuty nenastane dříve, než Objednatel uplatní právo na zánik záruky podle čl. 9 odst. 2 této přílohy.</w:t>
            </w:r>
          </w:p>
        </w:tc>
        <w:tc>
          <w:tcPr>
            <w:tcW w:w="1824" w:type="dxa"/>
          </w:tcPr>
          <w:p w14:paraId="1667C912" w14:textId="77777777" w:rsidR="00527D11" w:rsidRPr="00112817" w:rsidRDefault="00527D11" w:rsidP="00046E21">
            <w:pPr>
              <w:spacing w:after="60"/>
              <w:rPr>
                <w:sz w:val="18"/>
                <w:szCs w:val="18"/>
              </w:rPr>
            </w:pPr>
            <w:r w:rsidRPr="00112817">
              <w:rPr>
                <w:sz w:val="18"/>
                <w:szCs w:val="18"/>
              </w:rPr>
              <w:t>Čl. 9 odst. 1</w:t>
            </w:r>
          </w:p>
        </w:tc>
      </w:tr>
      <w:tr w:rsidR="00527D11" w:rsidRPr="004E2599" w14:paraId="469057E6" w14:textId="77777777" w:rsidTr="00CB4D69">
        <w:trPr>
          <w:trHeight w:val="918"/>
        </w:trPr>
        <w:tc>
          <w:tcPr>
            <w:tcW w:w="741" w:type="dxa"/>
          </w:tcPr>
          <w:p w14:paraId="688E3465" w14:textId="77777777" w:rsidR="00527D11" w:rsidRPr="004E2599" w:rsidRDefault="00527D11" w:rsidP="00046E21">
            <w:pPr>
              <w:spacing w:after="60"/>
              <w:jc w:val="center"/>
              <w:rPr>
                <w:b/>
                <w:bCs/>
                <w:sz w:val="18"/>
                <w:szCs w:val="18"/>
              </w:rPr>
            </w:pPr>
            <w:r>
              <w:rPr>
                <w:b/>
                <w:bCs/>
                <w:sz w:val="18"/>
                <w:szCs w:val="18"/>
              </w:rPr>
              <w:t>B5</w:t>
            </w:r>
          </w:p>
        </w:tc>
        <w:tc>
          <w:tcPr>
            <w:tcW w:w="1600" w:type="dxa"/>
          </w:tcPr>
          <w:p w14:paraId="327D04A6" w14:textId="77777777" w:rsidR="00527D11" w:rsidRPr="004E2599" w:rsidRDefault="00527D11" w:rsidP="00046E21">
            <w:pPr>
              <w:spacing w:after="60"/>
              <w:jc w:val="center"/>
              <w:rPr>
                <w:sz w:val="18"/>
                <w:szCs w:val="18"/>
              </w:rPr>
            </w:pPr>
            <w:r>
              <w:rPr>
                <w:sz w:val="18"/>
                <w:szCs w:val="18"/>
              </w:rPr>
              <w:t>200 000 000 Kč</w:t>
            </w:r>
          </w:p>
        </w:tc>
        <w:tc>
          <w:tcPr>
            <w:tcW w:w="5044" w:type="dxa"/>
          </w:tcPr>
          <w:p w14:paraId="012814BF" w14:textId="0024AD40" w:rsidR="00527D11" w:rsidRPr="00527D11" w:rsidRDefault="00527D11" w:rsidP="00046E21">
            <w:pPr>
              <w:spacing w:after="60"/>
              <w:rPr>
                <w:sz w:val="18"/>
                <w:szCs w:val="18"/>
              </w:rPr>
            </w:pPr>
            <w:r w:rsidRPr="00527D11">
              <w:rPr>
                <w:sz w:val="18"/>
                <w:szCs w:val="18"/>
              </w:rPr>
              <w:t>Dopravce poruší jakoukoli povinnost, která zakládá právo Objednatele nezajistit další využití Nových vozidel, a to po jednostranném předčasném ukončení Smlouvy z důvodů na straně Dopravce podle článku 24 odst. 1 této Smlouvy, nebo k předčasnému jednostrannému ukončení Smlouvy dojde do 2 let od takového porušení povinnosti; aniž by byla uzavřena smlouva mezi Dopravcem</w:t>
            </w:r>
            <w:r w:rsidR="00093DB8">
              <w:rPr>
                <w:sz w:val="18"/>
                <w:szCs w:val="18"/>
              </w:rPr>
              <w:t>/Leasingovou společností</w:t>
            </w:r>
            <w:r w:rsidRPr="00527D11">
              <w:rPr>
                <w:sz w:val="18"/>
                <w:szCs w:val="18"/>
              </w:rPr>
              <w:t xml:space="preserve"> a Novým poskytovatelem.</w:t>
            </w:r>
          </w:p>
          <w:p w14:paraId="79B09EF4" w14:textId="77777777" w:rsidR="00527D11" w:rsidRPr="00527D11" w:rsidRDefault="00527D11" w:rsidP="00046E21">
            <w:pPr>
              <w:spacing w:after="60"/>
              <w:rPr>
                <w:sz w:val="18"/>
                <w:szCs w:val="18"/>
              </w:rPr>
            </w:pPr>
            <w:r w:rsidRPr="00527D11">
              <w:rPr>
                <w:sz w:val="18"/>
                <w:szCs w:val="18"/>
              </w:rPr>
              <w:t>Splatnost pokuty nenastane dříve, než Objednatel uplatní právo na zánik záruky podle čl. 9 odst. 2 této přílohy.</w:t>
            </w:r>
          </w:p>
          <w:p w14:paraId="07CEDFFF" w14:textId="77777777" w:rsidR="00527D11" w:rsidRPr="00527D11" w:rsidRDefault="00527D11" w:rsidP="00046E21">
            <w:pPr>
              <w:spacing w:after="60"/>
              <w:rPr>
                <w:sz w:val="18"/>
                <w:szCs w:val="18"/>
              </w:rPr>
            </w:pPr>
            <w:r w:rsidRPr="00527D11">
              <w:rPr>
                <w:sz w:val="18"/>
                <w:szCs w:val="18"/>
              </w:rPr>
              <w:t>Pokud z důvodu totožného porušení povinnosti vznikne Objednateli nárok na smluvní pokutu podle B1-B4, o výši takové smluvní pokuty se snižuje tato pokuta B5.</w:t>
            </w:r>
          </w:p>
        </w:tc>
        <w:tc>
          <w:tcPr>
            <w:tcW w:w="1824" w:type="dxa"/>
          </w:tcPr>
          <w:p w14:paraId="2673E120" w14:textId="77777777" w:rsidR="00527D11" w:rsidRPr="00112817" w:rsidRDefault="00527D11" w:rsidP="00046E21">
            <w:pPr>
              <w:spacing w:after="60"/>
              <w:rPr>
                <w:sz w:val="18"/>
                <w:szCs w:val="18"/>
              </w:rPr>
            </w:pPr>
            <w:r>
              <w:rPr>
                <w:sz w:val="18"/>
                <w:szCs w:val="18"/>
              </w:rPr>
              <w:t>čl. 9 odst. 1</w:t>
            </w:r>
          </w:p>
        </w:tc>
      </w:tr>
      <w:tr w:rsidR="00527D11" w:rsidRPr="004E2599" w14:paraId="5F9BF3D2" w14:textId="77777777" w:rsidTr="00CB4D69">
        <w:trPr>
          <w:trHeight w:val="590"/>
        </w:trPr>
        <w:tc>
          <w:tcPr>
            <w:tcW w:w="2341" w:type="dxa"/>
            <w:gridSpan w:val="2"/>
            <w:shd w:val="clear" w:color="auto" w:fill="F2F2F2" w:themeFill="background1" w:themeFillShade="F2"/>
          </w:tcPr>
          <w:p w14:paraId="2A88F324" w14:textId="77777777" w:rsidR="00527D11" w:rsidRPr="00527D11" w:rsidRDefault="00527D11" w:rsidP="00527D11">
            <w:pPr>
              <w:rPr>
                <w:sz w:val="18"/>
              </w:rPr>
            </w:pPr>
          </w:p>
        </w:tc>
        <w:tc>
          <w:tcPr>
            <w:tcW w:w="5044" w:type="dxa"/>
            <w:shd w:val="clear" w:color="auto" w:fill="F2F2F2" w:themeFill="background1" w:themeFillShade="F2"/>
          </w:tcPr>
          <w:p w14:paraId="62E464B9" w14:textId="77777777" w:rsidR="00527D11" w:rsidRPr="006E379C" w:rsidRDefault="00527D11" w:rsidP="00046E21">
            <w:pPr>
              <w:keepNext/>
              <w:spacing w:after="60"/>
              <w:jc w:val="center"/>
              <w:rPr>
                <w:bCs/>
                <w:sz w:val="18"/>
                <w:szCs w:val="18"/>
              </w:rPr>
            </w:pPr>
            <w:r w:rsidRPr="004E2599">
              <w:rPr>
                <w:sz w:val="18"/>
                <w:szCs w:val="18"/>
              </w:rPr>
              <w:t xml:space="preserve">ČÁST C – </w:t>
            </w:r>
            <w:r w:rsidRPr="004E2599">
              <w:rPr>
                <w:bCs/>
                <w:sz w:val="18"/>
                <w:szCs w:val="18"/>
              </w:rPr>
              <w:t>SMLUVNÍ POKUTY K NEPLNĚNÍ POVINNOSTÍ SPOJENÝCH S P</w:t>
            </w:r>
            <w:r>
              <w:rPr>
                <w:bCs/>
                <w:sz w:val="18"/>
                <w:szCs w:val="18"/>
              </w:rPr>
              <w:t>ŘEDÁNÍM VOZIDEL A PŘÍSLUŠENSTVÍ</w:t>
            </w:r>
          </w:p>
        </w:tc>
        <w:tc>
          <w:tcPr>
            <w:tcW w:w="1824" w:type="dxa"/>
            <w:shd w:val="clear" w:color="auto" w:fill="F2F2F2" w:themeFill="background1" w:themeFillShade="F2"/>
          </w:tcPr>
          <w:p w14:paraId="6EF8F355" w14:textId="77777777" w:rsidR="00527D11" w:rsidRPr="004E2599" w:rsidRDefault="00527D11" w:rsidP="00046E21">
            <w:pPr>
              <w:spacing w:after="60"/>
              <w:rPr>
                <w:sz w:val="18"/>
                <w:szCs w:val="18"/>
              </w:rPr>
            </w:pPr>
          </w:p>
        </w:tc>
      </w:tr>
      <w:tr w:rsidR="00527D11" w:rsidRPr="004E2599" w14:paraId="1A30F446" w14:textId="77777777" w:rsidTr="00CB4D69">
        <w:trPr>
          <w:trHeight w:val="502"/>
        </w:trPr>
        <w:tc>
          <w:tcPr>
            <w:tcW w:w="741" w:type="dxa"/>
          </w:tcPr>
          <w:p w14:paraId="7CE5A783" w14:textId="77777777" w:rsidR="00527D11" w:rsidRPr="00112817" w:rsidRDefault="00527D11" w:rsidP="00046E21">
            <w:pPr>
              <w:spacing w:after="60"/>
              <w:jc w:val="center"/>
              <w:rPr>
                <w:sz w:val="18"/>
                <w:szCs w:val="18"/>
              </w:rPr>
            </w:pPr>
            <w:r w:rsidRPr="00112817">
              <w:rPr>
                <w:b/>
                <w:bCs/>
                <w:sz w:val="18"/>
                <w:szCs w:val="18"/>
              </w:rPr>
              <w:t>C1</w:t>
            </w:r>
          </w:p>
        </w:tc>
        <w:tc>
          <w:tcPr>
            <w:tcW w:w="1600" w:type="dxa"/>
          </w:tcPr>
          <w:p w14:paraId="11583FD5" w14:textId="77777777" w:rsidR="00527D11" w:rsidRPr="00112817" w:rsidRDefault="00527D11" w:rsidP="00046E21">
            <w:pPr>
              <w:spacing w:after="60"/>
              <w:jc w:val="center"/>
              <w:rPr>
                <w:sz w:val="18"/>
                <w:szCs w:val="18"/>
              </w:rPr>
            </w:pPr>
            <w:r w:rsidRPr="00112817">
              <w:rPr>
                <w:sz w:val="18"/>
                <w:szCs w:val="18"/>
              </w:rPr>
              <w:t>3 000 000 Kč / den prodlení</w:t>
            </w:r>
          </w:p>
        </w:tc>
        <w:tc>
          <w:tcPr>
            <w:tcW w:w="5044" w:type="dxa"/>
          </w:tcPr>
          <w:p w14:paraId="01958FF2" w14:textId="4EC7249D" w:rsidR="00527D11" w:rsidRPr="00112817" w:rsidRDefault="00527D11" w:rsidP="00046E21">
            <w:pPr>
              <w:spacing w:after="60"/>
              <w:rPr>
                <w:sz w:val="18"/>
                <w:szCs w:val="18"/>
              </w:rPr>
            </w:pPr>
            <w:r w:rsidRPr="00112817">
              <w:rPr>
                <w:sz w:val="18"/>
                <w:szCs w:val="18"/>
              </w:rPr>
              <w:t xml:space="preserve">Prodlení s faktickým předáním Nových vozidel a jejich příslušenství Novému </w:t>
            </w:r>
            <w:r w:rsidR="00667654" w:rsidRPr="00112817">
              <w:rPr>
                <w:sz w:val="18"/>
                <w:szCs w:val="18"/>
              </w:rPr>
              <w:t>poskytovateli (</w:t>
            </w:r>
            <w:r w:rsidRPr="00112817">
              <w:rPr>
                <w:sz w:val="18"/>
                <w:szCs w:val="18"/>
              </w:rPr>
              <w:t>ledaže se prodlení týká pouze příslušenství a takové prodlení je sankcionováno jinou pokutou kategorie C ujednanou v této příloze).</w:t>
            </w:r>
          </w:p>
        </w:tc>
        <w:tc>
          <w:tcPr>
            <w:tcW w:w="1824" w:type="dxa"/>
          </w:tcPr>
          <w:p w14:paraId="61BFE7EA" w14:textId="77777777" w:rsidR="00527D11" w:rsidRPr="00112817" w:rsidRDefault="00527D11" w:rsidP="00046E21">
            <w:pPr>
              <w:spacing w:after="60"/>
              <w:rPr>
                <w:sz w:val="18"/>
                <w:szCs w:val="18"/>
              </w:rPr>
            </w:pPr>
            <w:r w:rsidRPr="00112817">
              <w:rPr>
                <w:sz w:val="18"/>
                <w:szCs w:val="18"/>
              </w:rPr>
              <w:t>Čl. 8 odst. 2 písm. a)</w:t>
            </w:r>
          </w:p>
        </w:tc>
      </w:tr>
      <w:tr w:rsidR="00527D11" w:rsidRPr="004E2599" w14:paraId="346A1E5F" w14:textId="77777777" w:rsidTr="00CB4D69">
        <w:trPr>
          <w:trHeight w:val="502"/>
        </w:trPr>
        <w:tc>
          <w:tcPr>
            <w:tcW w:w="741" w:type="dxa"/>
          </w:tcPr>
          <w:p w14:paraId="6317CE76" w14:textId="77777777" w:rsidR="00527D11" w:rsidRPr="00112817" w:rsidRDefault="00527D11" w:rsidP="00046E21">
            <w:pPr>
              <w:spacing w:after="60"/>
              <w:jc w:val="center"/>
              <w:rPr>
                <w:b/>
                <w:bCs/>
                <w:sz w:val="18"/>
                <w:szCs w:val="18"/>
              </w:rPr>
            </w:pPr>
            <w:r w:rsidRPr="00112817">
              <w:rPr>
                <w:b/>
                <w:bCs/>
                <w:sz w:val="18"/>
                <w:szCs w:val="18"/>
              </w:rPr>
              <w:t>C2</w:t>
            </w:r>
          </w:p>
        </w:tc>
        <w:tc>
          <w:tcPr>
            <w:tcW w:w="1600" w:type="dxa"/>
          </w:tcPr>
          <w:p w14:paraId="23586514" w14:textId="77777777" w:rsidR="00527D11" w:rsidRPr="00112817" w:rsidRDefault="00527D11" w:rsidP="00046E21">
            <w:pPr>
              <w:spacing w:after="60"/>
              <w:jc w:val="center"/>
              <w:rPr>
                <w:sz w:val="18"/>
                <w:szCs w:val="18"/>
              </w:rPr>
            </w:pPr>
            <w:r w:rsidRPr="00112817">
              <w:rPr>
                <w:sz w:val="18"/>
                <w:szCs w:val="18"/>
              </w:rPr>
              <w:t>500 000 Kč /den prodlení</w:t>
            </w:r>
          </w:p>
        </w:tc>
        <w:tc>
          <w:tcPr>
            <w:tcW w:w="5044" w:type="dxa"/>
          </w:tcPr>
          <w:p w14:paraId="112A6C70" w14:textId="77777777" w:rsidR="00527D11" w:rsidRPr="00112817" w:rsidRDefault="00527D11" w:rsidP="00046E21">
            <w:pPr>
              <w:spacing w:after="60"/>
              <w:rPr>
                <w:sz w:val="18"/>
                <w:szCs w:val="18"/>
              </w:rPr>
            </w:pPr>
            <w:r w:rsidRPr="00112817">
              <w:rPr>
                <w:sz w:val="18"/>
                <w:szCs w:val="18"/>
              </w:rPr>
              <w:t>Prodlení s faktickým předáním Servisního balíčku (ledaže je dostupnost Servisního balíčku zajištěna závazkem Leasingové společnosti v rámci Servisní části Nájemní dokumentace).</w:t>
            </w:r>
          </w:p>
        </w:tc>
        <w:tc>
          <w:tcPr>
            <w:tcW w:w="1824" w:type="dxa"/>
          </w:tcPr>
          <w:p w14:paraId="238EB2B2" w14:textId="77777777" w:rsidR="00527D11" w:rsidRPr="00112817" w:rsidRDefault="00527D11" w:rsidP="00046E21">
            <w:pPr>
              <w:spacing w:after="60"/>
              <w:rPr>
                <w:sz w:val="18"/>
                <w:szCs w:val="18"/>
              </w:rPr>
            </w:pPr>
            <w:r w:rsidRPr="00112817">
              <w:rPr>
                <w:sz w:val="18"/>
                <w:szCs w:val="18"/>
              </w:rPr>
              <w:t>Čl. 8 odst. 2 písm. a)</w:t>
            </w:r>
          </w:p>
        </w:tc>
      </w:tr>
      <w:tr w:rsidR="00527D11" w:rsidRPr="004E2599" w14:paraId="274C5913" w14:textId="77777777" w:rsidTr="00CB4D69">
        <w:trPr>
          <w:trHeight w:val="416"/>
        </w:trPr>
        <w:tc>
          <w:tcPr>
            <w:tcW w:w="741" w:type="dxa"/>
          </w:tcPr>
          <w:p w14:paraId="661BF5D4" w14:textId="77777777" w:rsidR="00527D11" w:rsidRPr="00112817" w:rsidRDefault="00527D11" w:rsidP="00046E21">
            <w:pPr>
              <w:spacing w:after="60"/>
              <w:jc w:val="center"/>
              <w:rPr>
                <w:sz w:val="18"/>
                <w:szCs w:val="18"/>
              </w:rPr>
            </w:pPr>
            <w:r w:rsidRPr="00112817">
              <w:rPr>
                <w:b/>
                <w:bCs/>
                <w:sz w:val="18"/>
                <w:szCs w:val="18"/>
              </w:rPr>
              <w:t>C3</w:t>
            </w:r>
          </w:p>
        </w:tc>
        <w:tc>
          <w:tcPr>
            <w:tcW w:w="1600" w:type="dxa"/>
          </w:tcPr>
          <w:p w14:paraId="59B2C59E" w14:textId="77777777" w:rsidR="00527D11" w:rsidRPr="00112817" w:rsidRDefault="00527D11" w:rsidP="00046E21">
            <w:pPr>
              <w:spacing w:after="60"/>
              <w:jc w:val="center"/>
              <w:rPr>
                <w:sz w:val="18"/>
                <w:szCs w:val="18"/>
              </w:rPr>
            </w:pPr>
            <w:r w:rsidRPr="00112817">
              <w:rPr>
                <w:sz w:val="18"/>
                <w:szCs w:val="18"/>
              </w:rPr>
              <w:t>100 000 Kč / den prodlení</w:t>
            </w:r>
          </w:p>
        </w:tc>
        <w:tc>
          <w:tcPr>
            <w:tcW w:w="5044" w:type="dxa"/>
          </w:tcPr>
          <w:p w14:paraId="3A54250D" w14:textId="77777777" w:rsidR="00527D11" w:rsidRPr="00112817" w:rsidRDefault="00527D11" w:rsidP="00046E21">
            <w:pPr>
              <w:spacing w:after="60"/>
              <w:rPr>
                <w:sz w:val="18"/>
                <w:szCs w:val="18"/>
              </w:rPr>
            </w:pPr>
            <w:r w:rsidRPr="00112817">
              <w:rPr>
                <w:sz w:val="18"/>
                <w:szCs w:val="18"/>
              </w:rPr>
              <w:t>Prodlení s předáním softwarových a dalších licencí potřebných pro řádné užívání Nových vozidel a jejich další údržbu, včetně případných úprav pro soulad s právními předpisy.</w:t>
            </w:r>
          </w:p>
        </w:tc>
        <w:tc>
          <w:tcPr>
            <w:tcW w:w="1824" w:type="dxa"/>
          </w:tcPr>
          <w:p w14:paraId="491E37B8" w14:textId="77777777" w:rsidR="00527D11" w:rsidRPr="00112817" w:rsidRDefault="00527D11" w:rsidP="00046E21">
            <w:pPr>
              <w:spacing w:after="60"/>
              <w:rPr>
                <w:sz w:val="18"/>
                <w:szCs w:val="18"/>
              </w:rPr>
            </w:pPr>
            <w:r w:rsidRPr="00112817">
              <w:rPr>
                <w:sz w:val="18"/>
                <w:szCs w:val="18"/>
              </w:rPr>
              <w:t>Čl. 8 odst. 2 písm. b)</w:t>
            </w:r>
          </w:p>
        </w:tc>
      </w:tr>
      <w:tr w:rsidR="00527D11" w:rsidRPr="004E2599" w14:paraId="1D497F43" w14:textId="77777777" w:rsidTr="00CB4D69">
        <w:trPr>
          <w:trHeight w:val="416"/>
        </w:trPr>
        <w:tc>
          <w:tcPr>
            <w:tcW w:w="741" w:type="dxa"/>
          </w:tcPr>
          <w:p w14:paraId="3701EF77" w14:textId="77777777" w:rsidR="00527D11" w:rsidRPr="00112817" w:rsidRDefault="00527D11" w:rsidP="00046E21">
            <w:pPr>
              <w:spacing w:after="60"/>
              <w:jc w:val="center"/>
              <w:rPr>
                <w:b/>
                <w:bCs/>
                <w:sz w:val="18"/>
                <w:szCs w:val="18"/>
              </w:rPr>
            </w:pPr>
            <w:r w:rsidRPr="00112817">
              <w:rPr>
                <w:b/>
                <w:bCs/>
                <w:sz w:val="18"/>
                <w:szCs w:val="18"/>
              </w:rPr>
              <w:t>C4</w:t>
            </w:r>
          </w:p>
        </w:tc>
        <w:tc>
          <w:tcPr>
            <w:tcW w:w="1600" w:type="dxa"/>
          </w:tcPr>
          <w:p w14:paraId="604C7F98" w14:textId="77777777" w:rsidR="00527D11" w:rsidRPr="00112817" w:rsidRDefault="00527D11" w:rsidP="00046E21">
            <w:pPr>
              <w:spacing w:after="60"/>
              <w:jc w:val="center"/>
              <w:rPr>
                <w:sz w:val="18"/>
                <w:szCs w:val="18"/>
              </w:rPr>
            </w:pPr>
            <w:r w:rsidRPr="00112817">
              <w:rPr>
                <w:sz w:val="18"/>
                <w:szCs w:val="18"/>
              </w:rPr>
              <w:t>100 000 Kč / den prodlení</w:t>
            </w:r>
          </w:p>
        </w:tc>
        <w:tc>
          <w:tcPr>
            <w:tcW w:w="5044" w:type="dxa"/>
          </w:tcPr>
          <w:p w14:paraId="71C7E27A" w14:textId="77777777" w:rsidR="00527D11" w:rsidRPr="00112817" w:rsidRDefault="00527D11" w:rsidP="00046E21">
            <w:pPr>
              <w:spacing w:after="60"/>
              <w:rPr>
                <w:sz w:val="18"/>
                <w:szCs w:val="18"/>
              </w:rPr>
            </w:pPr>
            <w:r w:rsidRPr="00112817">
              <w:rPr>
                <w:sz w:val="18"/>
                <w:szCs w:val="18"/>
              </w:rPr>
              <w:t>Prodlení s předáním dokumentace k Novým vozidlům potřebné pro jejich řádné užívání, vedená v souladu s právními předpisy a srozumitelná pro odborníka v daném oboru</w:t>
            </w:r>
          </w:p>
        </w:tc>
        <w:tc>
          <w:tcPr>
            <w:tcW w:w="1824" w:type="dxa"/>
          </w:tcPr>
          <w:p w14:paraId="1C48509E" w14:textId="77777777" w:rsidR="00527D11" w:rsidRPr="00112817" w:rsidRDefault="00527D11" w:rsidP="00046E21">
            <w:pPr>
              <w:spacing w:after="60"/>
              <w:rPr>
                <w:sz w:val="18"/>
                <w:szCs w:val="18"/>
              </w:rPr>
            </w:pPr>
            <w:r w:rsidRPr="00112817">
              <w:rPr>
                <w:sz w:val="18"/>
                <w:szCs w:val="18"/>
              </w:rPr>
              <w:t>Čl. 8 odst. 2 písm. c)</w:t>
            </w:r>
          </w:p>
        </w:tc>
      </w:tr>
      <w:tr w:rsidR="00527D11" w:rsidRPr="004E2599" w14:paraId="1A551C6C" w14:textId="77777777" w:rsidTr="00CB4D69">
        <w:trPr>
          <w:trHeight w:val="385"/>
        </w:trPr>
        <w:tc>
          <w:tcPr>
            <w:tcW w:w="2341" w:type="dxa"/>
            <w:gridSpan w:val="2"/>
            <w:shd w:val="clear" w:color="auto" w:fill="F2F2F2" w:themeFill="background1" w:themeFillShade="F2"/>
          </w:tcPr>
          <w:p w14:paraId="27A3FA38" w14:textId="77777777" w:rsidR="00527D11" w:rsidRPr="00527D11" w:rsidRDefault="00527D11" w:rsidP="00527D11">
            <w:pPr>
              <w:rPr>
                <w:sz w:val="18"/>
              </w:rPr>
            </w:pPr>
          </w:p>
        </w:tc>
        <w:tc>
          <w:tcPr>
            <w:tcW w:w="5044" w:type="dxa"/>
            <w:shd w:val="clear" w:color="auto" w:fill="F2F2F2" w:themeFill="background1" w:themeFillShade="F2"/>
          </w:tcPr>
          <w:p w14:paraId="58C2F7C1" w14:textId="77777777" w:rsidR="00527D11" w:rsidRPr="00112817" w:rsidRDefault="00527D11" w:rsidP="00046E21">
            <w:pPr>
              <w:keepNext/>
              <w:spacing w:after="60"/>
              <w:jc w:val="center"/>
              <w:rPr>
                <w:bCs/>
                <w:sz w:val="18"/>
                <w:szCs w:val="18"/>
              </w:rPr>
            </w:pPr>
            <w:r w:rsidRPr="00112817">
              <w:rPr>
                <w:sz w:val="18"/>
                <w:szCs w:val="18"/>
              </w:rPr>
              <w:t xml:space="preserve">ČÁST D – </w:t>
            </w:r>
            <w:r w:rsidRPr="00112817">
              <w:rPr>
                <w:bCs/>
                <w:sz w:val="18"/>
                <w:szCs w:val="18"/>
              </w:rPr>
              <w:t>SMLUVNÍ POKUTY K ÚDRŽBĚ VOZIDEL</w:t>
            </w:r>
          </w:p>
        </w:tc>
        <w:tc>
          <w:tcPr>
            <w:tcW w:w="1824" w:type="dxa"/>
            <w:shd w:val="clear" w:color="auto" w:fill="F2F2F2" w:themeFill="background1" w:themeFillShade="F2"/>
          </w:tcPr>
          <w:p w14:paraId="4AA796E8" w14:textId="77777777" w:rsidR="00527D11" w:rsidRPr="00112817" w:rsidRDefault="00527D11" w:rsidP="00046E21">
            <w:pPr>
              <w:spacing w:after="60"/>
              <w:rPr>
                <w:sz w:val="18"/>
                <w:szCs w:val="18"/>
              </w:rPr>
            </w:pPr>
          </w:p>
        </w:tc>
      </w:tr>
      <w:tr w:rsidR="00527D11" w:rsidRPr="004E2599" w14:paraId="5C78CD54" w14:textId="77777777" w:rsidTr="00CB4D69">
        <w:trPr>
          <w:trHeight w:val="524"/>
        </w:trPr>
        <w:tc>
          <w:tcPr>
            <w:tcW w:w="741" w:type="dxa"/>
          </w:tcPr>
          <w:p w14:paraId="4E30226A" w14:textId="77777777" w:rsidR="00527D11" w:rsidRPr="00112817" w:rsidRDefault="00527D11" w:rsidP="00046E21">
            <w:pPr>
              <w:spacing w:after="60"/>
              <w:jc w:val="center"/>
              <w:rPr>
                <w:b/>
                <w:bCs/>
                <w:sz w:val="18"/>
                <w:szCs w:val="18"/>
              </w:rPr>
            </w:pPr>
            <w:r w:rsidRPr="00112817">
              <w:rPr>
                <w:b/>
                <w:bCs/>
                <w:sz w:val="18"/>
                <w:szCs w:val="18"/>
              </w:rPr>
              <w:t>D1</w:t>
            </w:r>
          </w:p>
        </w:tc>
        <w:tc>
          <w:tcPr>
            <w:tcW w:w="1600" w:type="dxa"/>
          </w:tcPr>
          <w:p w14:paraId="27A52BC7" w14:textId="77777777" w:rsidR="00527D11" w:rsidRPr="00112817" w:rsidRDefault="00527D11" w:rsidP="00046E21">
            <w:pPr>
              <w:spacing w:after="60"/>
              <w:jc w:val="center"/>
              <w:rPr>
                <w:sz w:val="18"/>
                <w:szCs w:val="18"/>
              </w:rPr>
            </w:pPr>
            <w:r w:rsidRPr="00112817">
              <w:rPr>
                <w:sz w:val="18"/>
                <w:szCs w:val="18"/>
              </w:rPr>
              <w:t>5 000 Kč / den prodlení</w:t>
            </w:r>
          </w:p>
        </w:tc>
        <w:tc>
          <w:tcPr>
            <w:tcW w:w="5044" w:type="dxa"/>
          </w:tcPr>
          <w:p w14:paraId="068D4105" w14:textId="77777777" w:rsidR="00527D11" w:rsidRPr="00112817" w:rsidRDefault="00527D11" w:rsidP="00046E21">
            <w:pPr>
              <w:spacing w:after="60"/>
              <w:rPr>
                <w:sz w:val="18"/>
                <w:szCs w:val="18"/>
              </w:rPr>
            </w:pPr>
            <w:r w:rsidRPr="00112817">
              <w:rPr>
                <w:sz w:val="18"/>
                <w:szCs w:val="18"/>
              </w:rPr>
              <w:t>Prodlení s předáním plánu údržby na celou dobu živostnosti Nových vozidel odpovídající požadavkům a udržovacím cyklům stanoveným výrobci Nových vozidel a/nebo prodlení s předáním seznamu se složením Servisního balíčku.</w:t>
            </w:r>
          </w:p>
        </w:tc>
        <w:tc>
          <w:tcPr>
            <w:tcW w:w="1824" w:type="dxa"/>
          </w:tcPr>
          <w:p w14:paraId="74041A7B" w14:textId="77777777" w:rsidR="00527D11" w:rsidRPr="00112817" w:rsidRDefault="00527D11" w:rsidP="00046E21">
            <w:pPr>
              <w:spacing w:after="60"/>
              <w:rPr>
                <w:sz w:val="18"/>
                <w:szCs w:val="18"/>
              </w:rPr>
            </w:pPr>
            <w:r w:rsidRPr="00112817">
              <w:rPr>
                <w:sz w:val="18"/>
                <w:szCs w:val="18"/>
              </w:rPr>
              <w:t>Čl. 6 odst. 1 písm. a) a b)</w:t>
            </w:r>
          </w:p>
        </w:tc>
      </w:tr>
      <w:tr w:rsidR="00527D11" w:rsidRPr="004E2599" w14:paraId="78B7332E" w14:textId="77777777" w:rsidTr="00CB4D69">
        <w:trPr>
          <w:trHeight w:val="524"/>
        </w:trPr>
        <w:tc>
          <w:tcPr>
            <w:tcW w:w="741" w:type="dxa"/>
          </w:tcPr>
          <w:p w14:paraId="2169F80B" w14:textId="77777777" w:rsidR="00527D11" w:rsidRPr="00112817" w:rsidRDefault="00527D11" w:rsidP="00046E21">
            <w:pPr>
              <w:spacing w:after="60"/>
              <w:jc w:val="center"/>
              <w:rPr>
                <w:b/>
                <w:bCs/>
                <w:sz w:val="18"/>
                <w:szCs w:val="18"/>
              </w:rPr>
            </w:pPr>
            <w:r w:rsidRPr="00112817">
              <w:rPr>
                <w:b/>
                <w:bCs/>
                <w:sz w:val="18"/>
                <w:szCs w:val="18"/>
              </w:rPr>
              <w:t>D2</w:t>
            </w:r>
          </w:p>
        </w:tc>
        <w:tc>
          <w:tcPr>
            <w:tcW w:w="1600" w:type="dxa"/>
          </w:tcPr>
          <w:p w14:paraId="795D8061" w14:textId="77777777" w:rsidR="00527D11" w:rsidRPr="00112817" w:rsidRDefault="00527D11" w:rsidP="00046E21">
            <w:pPr>
              <w:spacing w:after="60"/>
              <w:jc w:val="center"/>
              <w:rPr>
                <w:sz w:val="18"/>
                <w:szCs w:val="18"/>
              </w:rPr>
            </w:pPr>
            <w:r w:rsidRPr="00112817">
              <w:rPr>
                <w:sz w:val="18"/>
                <w:szCs w:val="18"/>
              </w:rPr>
              <w:t>5 000 Kč / den prodlení</w:t>
            </w:r>
          </w:p>
        </w:tc>
        <w:tc>
          <w:tcPr>
            <w:tcW w:w="5044" w:type="dxa"/>
          </w:tcPr>
          <w:p w14:paraId="131306E5" w14:textId="77777777" w:rsidR="00527D11" w:rsidRPr="00112817" w:rsidRDefault="00527D11" w:rsidP="00046E21">
            <w:pPr>
              <w:spacing w:after="60"/>
              <w:rPr>
                <w:sz w:val="18"/>
                <w:szCs w:val="18"/>
              </w:rPr>
            </w:pPr>
            <w:r w:rsidRPr="00112817">
              <w:rPr>
                <w:sz w:val="18"/>
                <w:szCs w:val="18"/>
              </w:rPr>
              <w:t>Prodlení s předáním poslední verze aktualizovaného plánu údržby podle stavu jeho skutečného plnění</w:t>
            </w:r>
          </w:p>
        </w:tc>
        <w:tc>
          <w:tcPr>
            <w:tcW w:w="1824" w:type="dxa"/>
          </w:tcPr>
          <w:p w14:paraId="5BFC4A31" w14:textId="77777777" w:rsidR="00527D11" w:rsidRPr="00112817" w:rsidRDefault="00527D11" w:rsidP="00046E21">
            <w:pPr>
              <w:spacing w:after="60"/>
              <w:rPr>
                <w:sz w:val="18"/>
                <w:szCs w:val="18"/>
              </w:rPr>
            </w:pPr>
            <w:r w:rsidRPr="00112817">
              <w:rPr>
                <w:sz w:val="18"/>
                <w:szCs w:val="18"/>
              </w:rPr>
              <w:t>Čl. 6 odst. 2</w:t>
            </w:r>
          </w:p>
        </w:tc>
      </w:tr>
      <w:tr w:rsidR="00527D11" w:rsidRPr="004E2599" w14:paraId="223BAB64" w14:textId="77777777" w:rsidTr="00CB4D69">
        <w:trPr>
          <w:trHeight w:val="536"/>
        </w:trPr>
        <w:tc>
          <w:tcPr>
            <w:tcW w:w="741" w:type="dxa"/>
          </w:tcPr>
          <w:p w14:paraId="273375CE" w14:textId="77777777" w:rsidR="00527D11" w:rsidRPr="00112817" w:rsidRDefault="00527D11" w:rsidP="00046E21">
            <w:pPr>
              <w:spacing w:after="60"/>
              <w:jc w:val="center"/>
              <w:rPr>
                <w:b/>
                <w:bCs/>
                <w:sz w:val="18"/>
                <w:szCs w:val="18"/>
              </w:rPr>
            </w:pPr>
            <w:r w:rsidRPr="00112817">
              <w:rPr>
                <w:b/>
                <w:bCs/>
                <w:sz w:val="18"/>
                <w:szCs w:val="18"/>
              </w:rPr>
              <w:lastRenderedPageBreak/>
              <w:t>D3</w:t>
            </w:r>
          </w:p>
        </w:tc>
        <w:tc>
          <w:tcPr>
            <w:tcW w:w="1600" w:type="dxa"/>
          </w:tcPr>
          <w:p w14:paraId="7C3B30AE" w14:textId="77777777" w:rsidR="00527D11" w:rsidRPr="00112817" w:rsidRDefault="00527D11" w:rsidP="00046E21">
            <w:pPr>
              <w:spacing w:after="60"/>
              <w:jc w:val="center"/>
              <w:rPr>
                <w:sz w:val="18"/>
                <w:szCs w:val="18"/>
              </w:rPr>
            </w:pPr>
            <w:r w:rsidRPr="00112817">
              <w:rPr>
                <w:sz w:val="18"/>
                <w:szCs w:val="18"/>
              </w:rPr>
              <w:t>200 000 Kč / případ porušení</w:t>
            </w:r>
          </w:p>
        </w:tc>
        <w:tc>
          <w:tcPr>
            <w:tcW w:w="5044" w:type="dxa"/>
          </w:tcPr>
          <w:p w14:paraId="05C7830B" w14:textId="77777777" w:rsidR="00527D11" w:rsidRPr="00112817" w:rsidRDefault="00527D11" w:rsidP="00046E21">
            <w:pPr>
              <w:spacing w:after="60"/>
              <w:rPr>
                <w:sz w:val="18"/>
                <w:szCs w:val="18"/>
              </w:rPr>
            </w:pPr>
            <w:r w:rsidRPr="00112817">
              <w:rPr>
                <w:sz w:val="18"/>
                <w:szCs w:val="18"/>
              </w:rPr>
              <w:t>Porušení povinnosti přistupovat k Novým vozidlům s péčí řádného hospodáře ve smyslu čl. 6 odst. 3 této přílohy</w:t>
            </w:r>
          </w:p>
        </w:tc>
        <w:tc>
          <w:tcPr>
            <w:tcW w:w="1824" w:type="dxa"/>
          </w:tcPr>
          <w:p w14:paraId="51FAEBFA" w14:textId="77777777" w:rsidR="00527D11" w:rsidRPr="00112817" w:rsidRDefault="00527D11" w:rsidP="00046E21">
            <w:pPr>
              <w:spacing w:after="60"/>
              <w:rPr>
                <w:sz w:val="18"/>
                <w:szCs w:val="18"/>
              </w:rPr>
            </w:pPr>
            <w:r w:rsidRPr="00112817">
              <w:rPr>
                <w:sz w:val="18"/>
                <w:szCs w:val="18"/>
              </w:rPr>
              <w:t>Čl. 6 odst. 3 písm. a) až d)</w:t>
            </w:r>
          </w:p>
        </w:tc>
      </w:tr>
      <w:tr w:rsidR="00527D11" w:rsidRPr="004E2599" w14:paraId="12B6CACC" w14:textId="77777777" w:rsidTr="00CB4D69">
        <w:trPr>
          <w:trHeight w:val="536"/>
        </w:trPr>
        <w:tc>
          <w:tcPr>
            <w:tcW w:w="741" w:type="dxa"/>
          </w:tcPr>
          <w:p w14:paraId="662ADF70" w14:textId="77777777" w:rsidR="00527D11" w:rsidRPr="00112817" w:rsidRDefault="00527D11" w:rsidP="00046E21">
            <w:pPr>
              <w:spacing w:after="60"/>
              <w:jc w:val="center"/>
              <w:rPr>
                <w:b/>
                <w:bCs/>
                <w:sz w:val="18"/>
                <w:szCs w:val="18"/>
              </w:rPr>
            </w:pPr>
            <w:r w:rsidRPr="00112817">
              <w:rPr>
                <w:b/>
                <w:bCs/>
                <w:sz w:val="18"/>
                <w:szCs w:val="18"/>
              </w:rPr>
              <w:t>D4</w:t>
            </w:r>
          </w:p>
        </w:tc>
        <w:tc>
          <w:tcPr>
            <w:tcW w:w="1600" w:type="dxa"/>
          </w:tcPr>
          <w:p w14:paraId="15CAA9CD" w14:textId="77777777" w:rsidR="00527D11" w:rsidRPr="00112817" w:rsidRDefault="00527D11" w:rsidP="00046E21">
            <w:pPr>
              <w:spacing w:after="60"/>
              <w:jc w:val="center"/>
              <w:rPr>
                <w:sz w:val="18"/>
                <w:szCs w:val="18"/>
              </w:rPr>
            </w:pPr>
            <w:r w:rsidRPr="00112817">
              <w:rPr>
                <w:sz w:val="18"/>
                <w:szCs w:val="18"/>
              </w:rPr>
              <w:t>200 000 Kč / případ porušení</w:t>
            </w:r>
          </w:p>
        </w:tc>
        <w:tc>
          <w:tcPr>
            <w:tcW w:w="5044" w:type="dxa"/>
          </w:tcPr>
          <w:p w14:paraId="1AE0D659" w14:textId="77777777" w:rsidR="00527D11" w:rsidRPr="00112817" w:rsidRDefault="00527D11" w:rsidP="00046E21">
            <w:pPr>
              <w:spacing w:after="60"/>
              <w:rPr>
                <w:sz w:val="18"/>
                <w:szCs w:val="18"/>
              </w:rPr>
            </w:pPr>
            <w:r w:rsidRPr="00112817">
              <w:rPr>
                <w:sz w:val="18"/>
                <w:szCs w:val="18"/>
              </w:rPr>
              <w:t>Neohlášení závažné vady, opravy nebo úpravy Nových vozidel</w:t>
            </w:r>
          </w:p>
        </w:tc>
        <w:tc>
          <w:tcPr>
            <w:tcW w:w="1824" w:type="dxa"/>
          </w:tcPr>
          <w:p w14:paraId="3E8BC2A3" w14:textId="77777777" w:rsidR="00527D11" w:rsidRPr="00112817" w:rsidRDefault="00527D11" w:rsidP="00046E21">
            <w:pPr>
              <w:spacing w:after="60"/>
              <w:rPr>
                <w:sz w:val="18"/>
                <w:szCs w:val="18"/>
              </w:rPr>
            </w:pPr>
            <w:r w:rsidRPr="00112817">
              <w:rPr>
                <w:sz w:val="18"/>
                <w:szCs w:val="18"/>
              </w:rPr>
              <w:t>Čl. 6 odst. 4</w:t>
            </w:r>
          </w:p>
        </w:tc>
      </w:tr>
      <w:tr w:rsidR="00527D11" w:rsidRPr="004E2599" w14:paraId="6FC4F0E0" w14:textId="77777777" w:rsidTr="00CB4D69">
        <w:trPr>
          <w:trHeight w:val="524"/>
        </w:trPr>
        <w:tc>
          <w:tcPr>
            <w:tcW w:w="741" w:type="dxa"/>
          </w:tcPr>
          <w:p w14:paraId="098EB6F3" w14:textId="77777777" w:rsidR="00527D11" w:rsidRPr="004E2599" w:rsidRDefault="00527D11" w:rsidP="00046E21">
            <w:pPr>
              <w:spacing w:after="60"/>
              <w:jc w:val="center"/>
              <w:rPr>
                <w:b/>
                <w:bCs/>
                <w:sz w:val="18"/>
                <w:szCs w:val="18"/>
              </w:rPr>
            </w:pPr>
            <w:r w:rsidRPr="004E2599">
              <w:rPr>
                <w:b/>
                <w:bCs/>
                <w:sz w:val="18"/>
                <w:szCs w:val="18"/>
              </w:rPr>
              <w:t>D5</w:t>
            </w:r>
          </w:p>
        </w:tc>
        <w:tc>
          <w:tcPr>
            <w:tcW w:w="1600" w:type="dxa"/>
          </w:tcPr>
          <w:p w14:paraId="430D3CA7" w14:textId="77777777" w:rsidR="00527D11" w:rsidRPr="004E2599" w:rsidRDefault="00527D11" w:rsidP="00046E21">
            <w:pPr>
              <w:spacing w:after="60"/>
              <w:jc w:val="center"/>
              <w:rPr>
                <w:sz w:val="18"/>
                <w:szCs w:val="18"/>
              </w:rPr>
            </w:pPr>
            <w:r w:rsidRPr="004E2599">
              <w:rPr>
                <w:sz w:val="18"/>
                <w:szCs w:val="18"/>
              </w:rPr>
              <w:t>100 000 Kč / případ porušení</w:t>
            </w:r>
          </w:p>
        </w:tc>
        <w:tc>
          <w:tcPr>
            <w:tcW w:w="5044" w:type="dxa"/>
          </w:tcPr>
          <w:p w14:paraId="6DDCAB3B" w14:textId="77777777" w:rsidR="00527D11" w:rsidRPr="004E2599" w:rsidRDefault="00527D11" w:rsidP="00046E21">
            <w:pPr>
              <w:spacing w:after="60"/>
              <w:rPr>
                <w:sz w:val="18"/>
                <w:szCs w:val="18"/>
              </w:rPr>
            </w:pPr>
            <w:r w:rsidRPr="004E2599">
              <w:rPr>
                <w:sz w:val="18"/>
                <w:szCs w:val="18"/>
              </w:rPr>
              <w:t>Neumožnění kontroly dodržování povinností uvedených v čl. 6 této přílohy ani na opakovanou výzvu Objednatele</w:t>
            </w:r>
          </w:p>
        </w:tc>
        <w:tc>
          <w:tcPr>
            <w:tcW w:w="1824" w:type="dxa"/>
          </w:tcPr>
          <w:p w14:paraId="45A1EB19" w14:textId="77777777" w:rsidR="00527D11" w:rsidRPr="004E2599" w:rsidRDefault="00527D11" w:rsidP="00046E21">
            <w:pPr>
              <w:spacing w:after="60"/>
              <w:rPr>
                <w:sz w:val="18"/>
                <w:szCs w:val="18"/>
              </w:rPr>
            </w:pPr>
            <w:r w:rsidRPr="004E2599">
              <w:rPr>
                <w:sz w:val="18"/>
                <w:szCs w:val="18"/>
              </w:rPr>
              <w:t>Čl. 7 odst. 1</w:t>
            </w:r>
          </w:p>
        </w:tc>
      </w:tr>
    </w:tbl>
    <w:p w14:paraId="7159B68F" w14:textId="2B2CD1BF" w:rsidR="00527D11" w:rsidRDefault="00527D11" w:rsidP="00527D11">
      <w:pPr>
        <w:spacing w:after="60"/>
        <w:rPr>
          <w:sz w:val="18"/>
          <w:szCs w:val="18"/>
        </w:rPr>
      </w:pPr>
    </w:p>
    <w:p w14:paraId="717760D4" w14:textId="77777777" w:rsidR="001C0505" w:rsidRPr="004E2599" w:rsidRDefault="001C0505" w:rsidP="00527D11">
      <w:pPr>
        <w:spacing w:after="60"/>
        <w:rPr>
          <w:sz w:val="18"/>
          <w:szCs w:val="18"/>
        </w:rPr>
      </w:pPr>
    </w:p>
    <w:tbl>
      <w:tblPr>
        <w:tblStyle w:val="Mkatabulky"/>
        <w:tblW w:w="9209" w:type="dxa"/>
        <w:tblLook w:val="04A0" w:firstRow="1" w:lastRow="0" w:firstColumn="1" w:lastColumn="0" w:noHBand="0" w:noVBand="1"/>
      </w:tblPr>
      <w:tblGrid>
        <w:gridCol w:w="697"/>
        <w:gridCol w:w="1708"/>
        <w:gridCol w:w="4712"/>
        <w:gridCol w:w="2092"/>
      </w:tblGrid>
      <w:tr w:rsidR="001C0505" w:rsidRPr="004E2599" w14:paraId="6CD4BB7F" w14:textId="77777777" w:rsidTr="00CB4D69">
        <w:trPr>
          <w:trHeight w:val="226"/>
        </w:trPr>
        <w:tc>
          <w:tcPr>
            <w:tcW w:w="9209" w:type="dxa"/>
            <w:gridSpan w:val="4"/>
            <w:shd w:val="clear" w:color="auto" w:fill="F2F2F2" w:themeFill="background1" w:themeFillShade="F2"/>
          </w:tcPr>
          <w:p w14:paraId="0E9866F6" w14:textId="77777777" w:rsidR="001C0505" w:rsidRDefault="001C0505" w:rsidP="00046E21">
            <w:pPr>
              <w:spacing w:after="60"/>
              <w:jc w:val="center"/>
              <w:rPr>
                <w:b/>
              </w:rPr>
            </w:pPr>
            <w:r w:rsidRPr="00A07CF2">
              <w:rPr>
                <w:b/>
              </w:rPr>
              <w:t>SMLUVNÍ POKUTY VŮČI OBJEDNATELI</w:t>
            </w:r>
          </w:p>
          <w:p w14:paraId="07B2AE48" w14:textId="77777777" w:rsidR="001C0505" w:rsidRPr="00A07CF2" w:rsidRDefault="001C0505" w:rsidP="00046E21">
            <w:pPr>
              <w:spacing w:after="60"/>
              <w:jc w:val="center"/>
              <w:rPr>
                <w:b/>
              </w:rPr>
            </w:pPr>
          </w:p>
        </w:tc>
      </w:tr>
      <w:tr w:rsidR="001C0505" w:rsidRPr="004E2599" w14:paraId="0BD9DAA8" w14:textId="77777777" w:rsidTr="00CB4D69">
        <w:trPr>
          <w:trHeight w:val="226"/>
        </w:trPr>
        <w:tc>
          <w:tcPr>
            <w:tcW w:w="697" w:type="dxa"/>
            <w:vMerge w:val="restart"/>
            <w:shd w:val="clear" w:color="auto" w:fill="F2F2F2" w:themeFill="background1" w:themeFillShade="F2"/>
          </w:tcPr>
          <w:p w14:paraId="3829F1F2" w14:textId="77777777" w:rsidR="001C0505" w:rsidRPr="004E2599" w:rsidRDefault="001C0505" w:rsidP="00046E21">
            <w:pPr>
              <w:spacing w:after="60"/>
              <w:jc w:val="center"/>
              <w:rPr>
                <w:b/>
                <w:sz w:val="18"/>
                <w:szCs w:val="18"/>
              </w:rPr>
            </w:pPr>
            <w:r w:rsidRPr="004E2599">
              <w:rPr>
                <w:b/>
                <w:sz w:val="18"/>
                <w:szCs w:val="18"/>
              </w:rPr>
              <w:t>ČÍSLO</w:t>
            </w:r>
          </w:p>
        </w:tc>
        <w:tc>
          <w:tcPr>
            <w:tcW w:w="1708" w:type="dxa"/>
            <w:vMerge w:val="restart"/>
            <w:shd w:val="clear" w:color="auto" w:fill="F2F2F2" w:themeFill="background1" w:themeFillShade="F2"/>
          </w:tcPr>
          <w:p w14:paraId="3C339FAA" w14:textId="77777777" w:rsidR="001C0505" w:rsidRPr="004E2599" w:rsidRDefault="001C0505" w:rsidP="00046E21">
            <w:pPr>
              <w:spacing w:after="60"/>
              <w:jc w:val="center"/>
              <w:rPr>
                <w:b/>
                <w:sz w:val="18"/>
                <w:szCs w:val="18"/>
              </w:rPr>
            </w:pPr>
            <w:r w:rsidRPr="004E2599">
              <w:rPr>
                <w:b/>
                <w:sz w:val="18"/>
                <w:szCs w:val="18"/>
              </w:rPr>
              <w:t>VÝŠE SMLUVNÍ POKUTY</w:t>
            </w:r>
          </w:p>
        </w:tc>
        <w:tc>
          <w:tcPr>
            <w:tcW w:w="4712" w:type="dxa"/>
            <w:shd w:val="clear" w:color="auto" w:fill="F2F2F2" w:themeFill="background1" w:themeFillShade="F2"/>
          </w:tcPr>
          <w:p w14:paraId="238112ED" w14:textId="77777777" w:rsidR="001C0505" w:rsidRPr="004E2599" w:rsidRDefault="001C0505" w:rsidP="00046E21">
            <w:pPr>
              <w:spacing w:after="60"/>
              <w:jc w:val="center"/>
              <w:rPr>
                <w:sz w:val="18"/>
                <w:szCs w:val="18"/>
              </w:rPr>
            </w:pPr>
            <w:r w:rsidRPr="004E2599">
              <w:rPr>
                <w:b/>
                <w:sz w:val="18"/>
                <w:szCs w:val="18"/>
              </w:rPr>
              <w:t xml:space="preserve"> PORUŠENÁ POVINNOST</w:t>
            </w:r>
          </w:p>
        </w:tc>
        <w:tc>
          <w:tcPr>
            <w:tcW w:w="2092" w:type="dxa"/>
            <w:vMerge w:val="restart"/>
            <w:shd w:val="clear" w:color="auto" w:fill="F2F2F2" w:themeFill="background1" w:themeFillShade="F2"/>
          </w:tcPr>
          <w:p w14:paraId="29BFE398" w14:textId="77777777" w:rsidR="001C0505" w:rsidRDefault="001C0505" w:rsidP="00046E21">
            <w:pPr>
              <w:spacing w:after="60"/>
              <w:jc w:val="center"/>
              <w:rPr>
                <w:bCs/>
                <w:sz w:val="18"/>
                <w:szCs w:val="18"/>
              </w:rPr>
            </w:pPr>
            <w:r w:rsidRPr="004E2599">
              <w:rPr>
                <w:b/>
                <w:bCs/>
                <w:sz w:val="18"/>
                <w:szCs w:val="18"/>
              </w:rPr>
              <w:t>ČLÁNEK</w:t>
            </w:r>
            <w:r w:rsidRPr="004E2599">
              <w:rPr>
                <w:bCs/>
                <w:sz w:val="18"/>
                <w:szCs w:val="18"/>
              </w:rPr>
              <w:t xml:space="preserve"> </w:t>
            </w:r>
          </w:p>
          <w:p w14:paraId="418AFB5C" w14:textId="77777777" w:rsidR="001C0505" w:rsidRPr="004E2599" w:rsidRDefault="001C0505" w:rsidP="00046E21">
            <w:pPr>
              <w:spacing w:after="60"/>
              <w:jc w:val="center"/>
              <w:rPr>
                <w:b/>
                <w:sz w:val="18"/>
                <w:szCs w:val="18"/>
              </w:rPr>
            </w:pPr>
            <w:r w:rsidRPr="004E2599">
              <w:rPr>
                <w:bCs/>
                <w:sz w:val="18"/>
                <w:szCs w:val="18"/>
              </w:rPr>
              <w:t>Není-li uvedeno jinak, vztahují se odkazy na ustanovení této přílohy č. 13</w:t>
            </w:r>
            <w:r>
              <w:rPr>
                <w:bCs/>
                <w:sz w:val="18"/>
                <w:szCs w:val="18"/>
              </w:rPr>
              <w:t>.</w:t>
            </w:r>
          </w:p>
        </w:tc>
      </w:tr>
      <w:tr w:rsidR="001C0505" w:rsidRPr="004E2599" w14:paraId="65B4168D" w14:textId="77777777" w:rsidTr="00CB4D69">
        <w:trPr>
          <w:trHeight w:val="226"/>
        </w:trPr>
        <w:tc>
          <w:tcPr>
            <w:tcW w:w="697" w:type="dxa"/>
            <w:vMerge/>
            <w:shd w:val="clear" w:color="auto" w:fill="F2F2F2" w:themeFill="background1" w:themeFillShade="F2"/>
          </w:tcPr>
          <w:p w14:paraId="3FA61787" w14:textId="77777777" w:rsidR="001C0505" w:rsidRPr="004E2599" w:rsidRDefault="001C0505" w:rsidP="00046E21">
            <w:pPr>
              <w:spacing w:after="60"/>
              <w:jc w:val="center"/>
              <w:rPr>
                <w:b/>
                <w:sz w:val="18"/>
                <w:szCs w:val="18"/>
              </w:rPr>
            </w:pPr>
          </w:p>
        </w:tc>
        <w:tc>
          <w:tcPr>
            <w:tcW w:w="1708" w:type="dxa"/>
            <w:vMerge/>
            <w:shd w:val="clear" w:color="auto" w:fill="F2F2F2" w:themeFill="background1" w:themeFillShade="F2"/>
          </w:tcPr>
          <w:p w14:paraId="61E16E3B" w14:textId="77777777" w:rsidR="001C0505" w:rsidRPr="004E2599" w:rsidRDefault="001C0505" w:rsidP="00046E21">
            <w:pPr>
              <w:spacing w:after="60"/>
              <w:jc w:val="center"/>
              <w:rPr>
                <w:b/>
                <w:sz w:val="18"/>
                <w:szCs w:val="18"/>
              </w:rPr>
            </w:pPr>
          </w:p>
        </w:tc>
        <w:tc>
          <w:tcPr>
            <w:tcW w:w="4712" w:type="dxa"/>
            <w:shd w:val="clear" w:color="auto" w:fill="F2F2F2" w:themeFill="background1" w:themeFillShade="F2"/>
          </w:tcPr>
          <w:p w14:paraId="204EC59F" w14:textId="77777777" w:rsidR="001C0505" w:rsidRPr="004E2599" w:rsidRDefault="001C0505" w:rsidP="00046E21">
            <w:pPr>
              <w:spacing w:after="60"/>
              <w:jc w:val="center"/>
              <w:rPr>
                <w:b/>
                <w:sz w:val="18"/>
                <w:szCs w:val="18"/>
              </w:rPr>
            </w:pPr>
            <w:r w:rsidRPr="004E2599">
              <w:rPr>
                <w:b/>
                <w:sz w:val="18"/>
                <w:szCs w:val="18"/>
              </w:rPr>
              <w:t xml:space="preserve"> </w:t>
            </w:r>
            <w:r w:rsidRPr="004E2599">
              <w:rPr>
                <w:sz w:val="18"/>
                <w:szCs w:val="18"/>
              </w:rPr>
              <w:t>ČÁST E – SMLUVNÍ POKUTU K PORUŠENÍ POVINNOSTI OBJEDNATELE ZAJISTIT PŘEVOD NOVÝCH VOZIDEL A SERVISNÍHO PARKU</w:t>
            </w:r>
          </w:p>
        </w:tc>
        <w:tc>
          <w:tcPr>
            <w:tcW w:w="2092" w:type="dxa"/>
            <w:vMerge/>
            <w:shd w:val="clear" w:color="auto" w:fill="F2F2F2" w:themeFill="background1" w:themeFillShade="F2"/>
          </w:tcPr>
          <w:p w14:paraId="090025BA" w14:textId="77777777" w:rsidR="001C0505" w:rsidRPr="004E2599" w:rsidRDefault="001C0505" w:rsidP="00046E21">
            <w:pPr>
              <w:spacing w:after="60"/>
              <w:jc w:val="center"/>
              <w:rPr>
                <w:b/>
                <w:bCs/>
                <w:sz w:val="18"/>
                <w:szCs w:val="18"/>
              </w:rPr>
            </w:pPr>
          </w:p>
        </w:tc>
      </w:tr>
      <w:tr w:rsidR="001C0505" w:rsidRPr="004E2599" w14:paraId="3401B7F6" w14:textId="77777777" w:rsidTr="00CB4D69">
        <w:trPr>
          <w:trHeight w:val="464"/>
        </w:trPr>
        <w:tc>
          <w:tcPr>
            <w:tcW w:w="697" w:type="dxa"/>
          </w:tcPr>
          <w:p w14:paraId="48D21216" w14:textId="77777777" w:rsidR="001C0505" w:rsidRPr="004E2599" w:rsidRDefault="001C0505" w:rsidP="00046E21">
            <w:pPr>
              <w:spacing w:after="60"/>
              <w:jc w:val="center"/>
              <w:rPr>
                <w:b/>
                <w:bCs/>
                <w:sz w:val="18"/>
                <w:szCs w:val="18"/>
              </w:rPr>
            </w:pPr>
            <w:r w:rsidRPr="004E2599">
              <w:rPr>
                <w:b/>
                <w:bCs/>
                <w:sz w:val="18"/>
                <w:szCs w:val="18"/>
              </w:rPr>
              <w:t>E1</w:t>
            </w:r>
          </w:p>
        </w:tc>
        <w:tc>
          <w:tcPr>
            <w:tcW w:w="1708" w:type="dxa"/>
          </w:tcPr>
          <w:p w14:paraId="3E0CC14A" w14:textId="77777777" w:rsidR="001C0505" w:rsidRPr="004E2599" w:rsidRDefault="001C0505" w:rsidP="00046E21">
            <w:pPr>
              <w:spacing w:after="60"/>
              <w:jc w:val="center"/>
              <w:rPr>
                <w:sz w:val="18"/>
                <w:szCs w:val="18"/>
              </w:rPr>
            </w:pPr>
            <w:r w:rsidRPr="004E2599">
              <w:rPr>
                <w:sz w:val="18"/>
                <w:szCs w:val="18"/>
              </w:rPr>
              <w:t xml:space="preserve">1.000.000 Kč / den prodlení </w:t>
            </w:r>
          </w:p>
          <w:p w14:paraId="0A6011EC" w14:textId="77777777" w:rsidR="001C0505" w:rsidRPr="004E2599" w:rsidRDefault="001C0505" w:rsidP="00046E21">
            <w:pPr>
              <w:spacing w:after="60"/>
              <w:jc w:val="center"/>
              <w:rPr>
                <w:sz w:val="18"/>
                <w:szCs w:val="18"/>
              </w:rPr>
            </w:pPr>
          </w:p>
          <w:p w14:paraId="229C3CA4" w14:textId="77777777" w:rsidR="001C0505" w:rsidRPr="004E2599" w:rsidRDefault="001C0505" w:rsidP="00046E21">
            <w:pPr>
              <w:spacing w:after="60"/>
              <w:jc w:val="center"/>
              <w:rPr>
                <w:sz w:val="18"/>
                <w:szCs w:val="18"/>
              </w:rPr>
            </w:pPr>
            <w:r w:rsidRPr="004E2599">
              <w:rPr>
                <w:sz w:val="18"/>
                <w:szCs w:val="18"/>
              </w:rPr>
              <w:t>Smluvní pokuta může dosáhnout maximálně do výše smluvní pokuty dle bodu E2.</w:t>
            </w:r>
          </w:p>
        </w:tc>
        <w:tc>
          <w:tcPr>
            <w:tcW w:w="4712" w:type="dxa"/>
          </w:tcPr>
          <w:p w14:paraId="5ECF1201" w14:textId="77777777" w:rsidR="001C0505" w:rsidRPr="001C0505" w:rsidRDefault="001C0505" w:rsidP="00046E21">
            <w:pPr>
              <w:spacing w:after="60"/>
              <w:rPr>
                <w:sz w:val="18"/>
                <w:szCs w:val="18"/>
              </w:rPr>
            </w:pPr>
            <w:r w:rsidRPr="001C0505">
              <w:rPr>
                <w:sz w:val="18"/>
                <w:szCs w:val="18"/>
              </w:rPr>
              <w:t xml:space="preserve">Objednatel nezajistí po ukončení Doby trvání další využití všech Nových vozidel Novým poskytovatelem, tzn. nezajistí možnost uzavření kupní smlouvy nebo převzetí smluvního postavení Novým poskytovatelem s převzetím Nových vozidel v ujednané době. </w:t>
            </w:r>
          </w:p>
        </w:tc>
        <w:tc>
          <w:tcPr>
            <w:tcW w:w="2092" w:type="dxa"/>
          </w:tcPr>
          <w:p w14:paraId="48F29391" w14:textId="77777777" w:rsidR="001C0505" w:rsidRPr="004E2599" w:rsidRDefault="001C0505" w:rsidP="00046E21">
            <w:pPr>
              <w:spacing w:after="60"/>
              <w:rPr>
                <w:sz w:val="18"/>
                <w:szCs w:val="18"/>
              </w:rPr>
            </w:pPr>
            <w:r w:rsidRPr="004E2599">
              <w:rPr>
                <w:sz w:val="18"/>
                <w:szCs w:val="18"/>
              </w:rPr>
              <w:t>Čl. 1 odst. 2 písm. a)</w:t>
            </w:r>
          </w:p>
          <w:p w14:paraId="1D140E66" w14:textId="68CE1D04" w:rsidR="001C0505" w:rsidRPr="004E2599" w:rsidRDefault="001C0505" w:rsidP="00093DB8">
            <w:pPr>
              <w:spacing w:after="60"/>
              <w:jc w:val="left"/>
              <w:rPr>
                <w:sz w:val="18"/>
                <w:szCs w:val="18"/>
              </w:rPr>
            </w:pPr>
            <w:r w:rsidRPr="004E2599">
              <w:rPr>
                <w:sz w:val="18"/>
                <w:szCs w:val="18"/>
              </w:rPr>
              <w:t>Čl. 2 odst. 1 písm. a)</w:t>
            </w:r>
            <w:r w:rsidR="00093DB8">
              <w:rPr>
                <w:sz w:val="18"/>
                <w:szCs w:val="18"/>
              </w:rPr>
              <w:t xml:space="preserve"> (Varianta A i B)</w:t>
            </w:r>
          </w:p>
          <w:p w14:paraId="25792809" w14:textId="61931D23" w:rsidR="001C0505" w:rsidRPr="004E2599" w:rsidRDefault="001C0505" w:rsidP="00046E21">
            <w:pPr>
              <w:spacing w:after="60"/>
              <w:rPr>
                <w:sz w:val="18"/>
                <w:szCs w:val="18"/>
              </w:rPr>
            </w:pPr>
          </w:p>
        </w:tc>
      </w:tr>
      <w:tr w:rsidR="001C0505" w:rsidRPr="004E2599" w14:paraId="0B01A05E" w14:textId="77777777" w:rsidTr="00CB4D69">
        <w:trPr>
          <w:trHeight w:val="1382"/>
        </w:trPr>
        <w:tc>
          <w:tcPr>
            <w:tcW w:w="697" w:type="dxa"/>
          </w:tcPr>
          <w:p w14:paraId="40FB3847" w14:textId="77777777" w:rsidR="001C0505" w:rsidRPr="004E2599" w:rsidRDefault="001C0505" w:rsidP="00046E21">
            <w:pPr>
              <w:spacing w:after="60"/>
              <w:jc w:val="center"/>
              <w:rPr>
                <w:b/>
                <w:bCs/>
                <w:sz w:val="18"/>
                <w:szCs w:val="18"/>
              </w:rPr>
            </w:pPr>
            <w:r w:rsidRPr="004E2599">
              <w:rPr>
                <w:b/>
                <w:bCs/>
                <w:sz w:val="18"/>
                <w:szCs w:val="18"/>
              </w:rPr>
              <w:t>E2</w:t>
            </w:r>
          </w:p>
        </w:tc>
        <w:tc>
          <w:tcPr>
            <w:tcW w:w="1708" w:type="dxa"/>
          </w:tcPr>
          <w:p w14:paraId="00AAC274" w14:textId="77777777" w:rsidR="001C0505" w:rsidRPr="004E2599" w:rsidRDefault="001C0505" w:rsidP="00046E21">
            <w:pPr>
              <w:spacing w:after="60"/>
              <w:jc w:val="center"/>
              <w:rPr>
                <w:sz w:val="18"/>
                <w:szCs w:val="18"/>
              </w:rPr>
            </w:pPr>
            <w:r w:rsidRPr="004E2599">
              <w:rPr>
                <w:sz w:val="18"/>
                <w:szCs w:val="18"/>
              </w:rPr>
              <w:t>25 % zůstatkové účetní hodnoty Nových vozidel ke dni ukončení Smlouvy</w:t>
            </w:r>
          </w:p>
          <w:p w14:paraId="31F29AA2" w14:textId="77777777" w:rsidR="001C0505" w:rsidRPr="004E2599" w:rsidRDefault="001C0505" w:rsidP="00046E21">
            <w:pPr>
              <w:spacing w:after="60"/>
              <w:jc w:val="center"/>
              <w:rPr>
                <w:sz w:val="18"/>
                <w:szCs w:val="18"/>
              </w:rPr>
            </w:pPr>
          </w:p>
          <w:p w14:paraId="4322FF10" w14:textId="77777777" w:rsidR="001C0505" w:rsidRPr="004E2599" w:rsidRDefault="001C0505" w:rsidP="00046E21">
            <w:pPr>
              <w:spacing w:after="60"/>
              <w:jc w:val="center"/>
              <w:rPr>
                <w:sz w:val="18"/>
                <w:szCs w:val="18"/>
              </w:rPr>
            </w:pPr>
            <w:r w:rsidRPr="004E2599">
              <w:rPr>
                <w:sz w:val="18"/>
                <w:szCs w:val="18"/>
              </w:rPr>
              <w:t>Do pokuty se započítá pokuta za prodlení se zajištěním převodu Nových vozidel dle bodu E1.</w:t>
            </w:r>
          </w:p>
        </w:tc>
        <w:tc>
          <w:tcPr>
            <w:tcW w:w="4712" w:type="dxa"/>
          </w:tcPr>
          <w:p w14:paraId="309FCF5C" w14:textId="77777777" w:rsidR="001C0505" w:rsidRPr="001C0505" w:rsidRDefault="001C0505" w:rsidP="00046E21">
            <w:pPr>
              <w:spacing w:after="60"/>
              <w:rPr>
                <w:sz w:val="18"/>
                <w:szCs w:val="18"/>
              </w:rPr>
            </w:pPr>
            <w:r w:rsidRPr="001C0505">
              <w:rPr>
                <w:sz w:val="18"/>
                <w:szCs w:val="18"/>
              </w:rPr>
              <w:t>Objednatel nezajistí po ukončení Doby trvání další využití Nových vozidel Novým poskytovatelem vůbec (výslovně odmítne, nebo nezajistí ani do 12 měsíců od ujednané doby). Uhrazením pokuty zároveň zaniká záruka za další využití (odstupné).</w:t>
            </w:r>
          </w:p>
        </w:tc>
        <w:tc>
          <w:tcPr>
            <w:tcW w:w="2092" w:type="dxa"/>
          </w:tcPr>
          <w:p w14:paraId="7DE2C39A" w14:textId="77777777" w:rsidR="001C0505" w:rsidRPr="004E2599" w:rsidRDefault="001C0505" w:rsidP="00046E21">
            <w:pPr>
              <w:spacing w:after="60"/>
              <w:rPr>
                <w:sz w:val="18"/>
                <w:szCs w:val="18"/>
              </w:rPr>
            </w:pPr>
            <w:r w:rsidRPr="004E2599">
              <w:rPr>
                <w:sz w:val="18"/>
                <w:szCs w:val="18"/>
              </w:rPr>
              <w:t>Čl. 1 odst. 2 písm. a)</w:t>
            </w:r>
          </w:p>
          <w:p w14:paraId="0D9E3FC8" w14:textId="491059F0" w:rsidR="001C0505" w:rsidRPr="004E2599" w:rsidRDefault="001C0505" w:rsidP="00093DB8">
            <w:pPr>
              <w:spacing w:after="60"/>
              <w:jc w:val="left"/>
              <w:rPr>
                <w:sz w:val="18"/>
                <w:szCs w:val="18"/>
              </w:rPr>
            </w:pPr>
            <w:r w:rsidRPr="004E2599">
              <w:rPr>
                <w:sz w:val="18"/>
                <w:szCs w:val="18"/>
              </w:rPr>
              <w:t>Čl. 2 odst. 1 písm. a)</w:t>
            </w:r>
            <w:r w:rsidR="00093DB8">
              <w:rPr>
                <w:sz w:val="18"/>
                <w:szCs w:val="18"/>
              </w:rPr>
              <w:t xml:space="preserve"> (Varianta A i B)</w:t>
            </w:r>
          </w:p>
        </w:tc>
      </w:tr>
      <w:tr w:rsidR="001C0505" w:rsidRPr="004E2599" w14:paraId="2F51C583" w14:textId="77777777" w:rsidTr="00CB4D69">
        <w:trPr>
          <w:trHeight w:val="918"/>
        </w:trPr>
        <w:tc>
          <w:tcPr>
            <w:tcW w:w="697" w:type="dxa"/>
          </w:tcPr>
          <w:p w14:paraId="5871FF47" w14:textId="77777777" w:rsidR="001C0505" w:rsidRPr="004E2599" w:rsidRDefault="001C0505" w:rsidP="00046E21">
            <w:pPr>
              <w:spacing w:after="60"/>
              <w:jc w:val="center"/>
              <w:rPr>
                <w:b/>
                <w:bCs/>
                <w:sz w:val="18"/>
                <w:szCs w:val="18"/>
              </w:rPr>
            </w:pPr>
            <w:r w:rsidRPr="004E2599">
              <w:rPr>
                <w:b/>
                <w:bCs/>
                <w:sz w:val="18"/>
                <w:szCs w:val="18"/>
              </w:rPr>
              <w:t>E3</w:t>
            </w:r>
          </w:p>
        </w:tc>
        <w:tc>
          <w:tcPr>
            <w:tcW w:w="1708" w:type="dxa"/>
          </w:tcPr>
          <w:p w14:paraId="285B2B6C" w14:textId="77777777" w:rsidR="001C0505" w:rsidRPr="004E2599" w:rsidRDefault="001C0505" w:rsidP="00046E21">
            <w:pPr>
              <w:spacing w:after="60"/>
              <w:jc w:val="center"/>
              <w:rPr>
                <w:sz w:val="18"/>
                <w:szCs w:val="18"/>
              </w:rPr>
            </w:pPr>
            <w:r w:rsidRPr="004E2599">
              <w:rPr>
                <w:sz w:val="18"/>
                <w:szCs w:val="18"/>
              </w:rPr>
              <w:t>100 % obvyklé hodnoty Servisního balíčku</w:t>
            </w:r>
          </w:p>
        </w:tc>
        <w:tc>
          <w:tcPr>
            <w:tcW w:w="4712" w:type="dxa"/>
          </w:tcPr>
          <w:p w14:paraId="4C9DA5E6" w14:textId="77777777" w:rsidR="001C0505" w:rsidRPr="004E2599" w:rsidRDefault="001C0505" w:rsidP="00046E21">
            <w:pPr>
              <w:spacing w:after="60"/>
              <w:rPr>
                <w:sz w:val="18"/>
                <w:szCs w:val="18"/>
              </w:rPr>
            </w:pPr>
            <w:r w:rsidRPr="004E2599">
              <w:rPr>
                <w:sz w:val="18"/>
                <w:szCs w:val="18"/>
              </w:rPr>
              <w:t>Objednatel zajistí převod Nových vozidel, ale nezajistí vůbec převod Servisního balíčku (výslovně odmítne, nebo nezajistí ani do 12 měsíců od ujednané doby). Uhrazením pokuty zároveň zaniká záruka za další využití Servisního balíčku (odstupné).</w:t>
            </w:r>
          </w:p>
        </w:tc>
        <w:tc>
          <w:tcPr>
            <w:tcW w:w="2092" w:type="dxa"/>
          </w:tcPr>
          <w:p w14:paraId="56F25653" w14:textId="77777777" w:rsidR="001C0505" w:rsidRPr="004E2599" w:rsidRDefault="001C0505" w:rsidP="00046E21">
            <w:pPr>
              <w:spacing w:after="60"/>
              <w:rPr>
                <w:sz w:val="18"/>
                <w:szCs w:val="18"/>
              </w:rPr>
            </w:pPr>
            <w:r w:rsidRPr="004E2599">
              <w:rPr>
                <w:sz w:val="18"/>
                <w:szCs w:val="18"/>
              </w:rPr>
              <w:t>Čl. 1 odst. 2 písm. b)</w:t>
            </w:r>
          </w:p>
          <w:p w14:paraId="3177E367" w14:textId="02041098" w:rsidR="003D3117" w:rsidRDefault="001C0505" w:rsidP="00093DB8">
            <w:pPr>
              <w:spacing w:after="60"/>
              <w:jc w:val="left"/>
              <w:rPr>
                <w:sz w:val="18"/>
                <w:szCs w:val="18"/>
              </w:rPr>
            </w:pPr>
            <w:r w:rsidRPr="004E2599">
              <w:rPr>
                <w:sz w:val="18"/>
                <w:szCs w:val="18"/>
              </w:rPr>
              <w:t>Čl. 2 odst. 1 písm. a)</w:t>
            </w:r>
            <w:r w:rsidR="00093DB8">
              <w:rPr>
                <w:sz w:val="18"/>
                <w:szCs w:val="18"/>
              </w:rPr>
              <w:t xml:space="preserve"> (Varianta A)</w:t>
            </w:r>
          </w:p>
          <w:p w14:paraId="5EC683DF" w14:textId="3BB32FD4" w:rsidR="00CD00AC" w:rsidRPr="004E2599" w:rsidRDefault="00CD00AC" w:rsidP="00093DB8">
            <w:pPr>
              <w:spacing w:after="60"/>
              <w:jc w:val="left"/>
              <w:rPr>
                <w:sz w:val="18"/>
                <w:szCs w:val="18"/>
              </w:rPr>
            </w:pPr>
            <w:r>
              <w:rPr>
                <w:sz w:val="18"/>
                <w:szCs w:val="18"/>
              </w:rPr>
              <w:t>Čl. 2 odst. 1 (Varianta B)</w:t>
            </w:r>
          </w:p>
          <w:p w14:paraId="0C944618" w14:textId="25B1B3EA" w:rsidR="001C0505" w:rsidRPr="004E2599" w:rsidRDefault="001C0505" w:rsidP="00DE21FD">
            <w:pPr>
              <w:spacing w:after="60"/>
              <w:rPr>
                <w:sz w:val="18"/>
                <w:szCs w:val="18"/>
              </w:rPr>
            </w:pPr>
          </w:p>
        </w:tc>
      </w:tr>
    </w:tbl>
    <w:p w14:paraId="550E5D9A" w14:textId="77777777" w:rsidR="00D55D2E" w:rsidRDefault="00D55D2E" w:rsidP="00D55D2E"/>
    <w:sectPr w:rsidR="00D55D2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DA23B" w14:textId="77777777" w:rsidR="002D5E76" w:rsidRDefault="002D5E76" w:rsidP="00667966">
      <w:pPr>
        <w:spacing w:after="0"/>
      </w:pPr>
      <w:r>
        <w:separator/>
      </w:r>
    </w:p>
  </w:endnote>
  <w:endnote w:type="continuationSeparator" w:id="0">
    <w:p w14:paraId="249339FC" w14:textId="77777777" w:rsidR="002D5E76" w:rsidRDefault="002D5E76" w:rsidP="006679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88117"/>
      <w:docPartObj>
        <w:docPartGallery w:val="Page Numbers (Bottom of Page)"/>
        <w:docPartUnique/>
      </w:docPartObj>
    </w:sdtPr>
    <w:sdtEndPr>
      <w:rPr>
        <w:szCs w:val="18"/>
      </w:rPr>
    </w:sdtEndPr>
    <w:sdtContent>
      <w:sdt>
        <w:sdtPr>
          <w:id w:val="-1058854886"/>
          <w:docPartObj>
            <w:docPartGallery w:val="Page Numbers (Top of Page)"/>
            <w:docPartUnique/>
          </w:docPartObj>
        </w:sdtPr>
        <w:sdtEndPr>
          <w:rPr>
            <w:szCs w:val="18"/>
          </w:rPr>
        </w:sdtEndPr>
        <w:sdtContent>
          <w:p w14:paraId="49E8E5AD" w14:textId="202F868D" w:rsidR="00667966" w:rsidRPr="00864BB5" w:rsidRDefault="00667966" w:rsidP="00864BB5">
            <w:pPr>
              <w:pStyle w:val="Zpat"/>
              <w:pBdr>
                <w:top w:val="single" w:sz="4" w:space="0" w:color="7F7F7F" w:themeColor="text1" w:themeTint="80"/>
              </w:pBdr>
              <w:jc w:val="center"/>
              <w:rPr>
                <w:szCs w:val="18"/>
              </w:rPr>
            </w:pPr>
            <w:r w:rsidRPr="00864BB5">
              <w:rPr>
                <w:noProof/>
                <w:szCs w:val="18"/>
              </w:rPr>
              <w:fldChar w:fldCharType="begin"/>
            </w:r>
            <w:r w:rsidRPr="00864BB5">
              <w:rPr>
                <w:noProof/>
                <w:szCs w:val="18"/>
              </w:rPr>
              <w:instrText>PAGE</w:instrText>
            </w:r>
            <w:r w:rsidRPr="00864BB5">
              <w:rPr>
                <w:noProof/>
                <w:szCs w:val="18"/>
              </w:rPr>
              <w:fldChar w:fldCharType="separate"/>
            </w:r>
            <w:r w:rsidR="00796D94">
              <w:rPr>
                <w:noProof/>
                <w:szCs w:val="18"/>
              </w:rPr>
              <w:t>10</w:t>
            </w:r>
            <w:r w:rsidRPr="00864BB5">
              <w:rPr>
                <w:noProof/>
                <w:szCs w:val="18"/>
              </w:rPr>
              <w:fldChar w:fldCharType="end"/>
            </w:r>
          </w:p>
        </w:sdtContent>
      </w:sdt>
    </w:sdtContent>
  </w:sdt>
  <w:p w14:paraId="06C00C4C" w14:textId="77777777" w:rsidR="00667966" w:rsidRPr="00864BB5" w:rsidRDefault="006679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8D447" w14:textId="77777777" w:rsidR="002D5E76" w:rsidRDefault="002D5E76" w:rsidP="00667966">
      <w:pPr>
        <w:spacing w:after="0"/>
      </w:pPr>
      <w:r>
        <w:separator/>
      </w:r>
    </w:p>
  </w:footnote>
  <w:footnote w:type="continuationSeparator" w:id="0">
    <w:p w14:paraId="7A6753BA" w14:textId="77777777" w:rsidR="002D5E76" w:rsidRDefault="002D5E76" w:rsidP="006679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E36AF" w14:textId="019A7A47" w:rsidR="004134D4" w:rsidRPr="00140E5F" w:rsidRDefault="001E1DC9" w:rsidP="00145724">
    <w:pPr>
      <w:pStyle w:val="Zhlav"/>
      <w:jc w:val="right"/>
      <w:rPr>
        <w:rFonts w:cstheme="minorHAnsi"/>
        <w:caps/>
        <w:sz w:val="18"/>
        <w:szCs w:val="16"/>
      </w:rPr>
    </w:pPr>
    <w:r w:rsidRPr="00140E5F">
      <w:rPr>
        <w:rFonts w:cstheme="minorHAnsi"/>
        <w:caps/>
        <w:sz w:val="18"/>
        <w:szCs w:val="16"/>
      </w:rPr>
      <w:t>Soubor linek R14A, R14B, R21, R22 a R24</w:t>
    </w:r>
  </w:p>
  <w:p w14:paraId="7684917E" w14:textId="6F9F67D3" w:rsidR="00667966" w:rsidRPr="00140E5F" w:rsidRDefault="00864BB5" w:rsidP="00864BB5">
    <w:pPr>
      <w:pStyle w:val="Zhlav"/>
      <w:jc w:val="right"/>
      <w:rPr>
        <w:rFonts w:cstheme="minorHAnsi"/>
        <w:caps/>
        <w:sz w:val="18"/>
        <w:szCs w:val="16"/>
      </w:rPr>
    </w:pPr>
    <w:r w:rsidRPr="00140E5F">
      <w:rPr>
        <w:caps/>
        <w:noProof/>
        <w:sz w:val="18"/>
        <w:szCs w:val="20"/>
        <w:lang w:eastAsia="cs-CZ"/>
      </w:rPr>
      <mc:AlternateContent>
        <mc:Choice Requires="wps">
          <w:drawing>
            <wp:anchor distT="0" distB="0" distL="114300" distR="114300" simplePos="0" relativeHeight="251659264" behindDoc="0" locked="0" layoutInCell="1" allowOverlap="1" wp14:anchorId="6278B9CC" wp14:editId="4C7CAFDC">
              <wp:simplePos x="0" y="0"/>
              <wp:positionH relativeFrom="column">
                <wp:posOffset>1905</wp:posOffset>
              </wp:positionH>
              <wp:positionV relativeFrom="paragraph">
                <wp:posOffset>167417</wp:posOffset>
              </wp:positionV>
              <wp:extent cx="5740400" cy="12700"/>
              <wp:effectExtent l="0" t="0" r="31750" b="25400"/>
              <wp:wrapNone/>
              <wp:docPr id="1" name="Přímá spojnice 1"/>
              <wp:cNvGraphicFramePr/>
              <a:graphic xmlns:a="http://schemas.openxmlformats.org/drawingml/2006/main">
                <a:graphicData uri="http://schemas.microsoft.com/office/word/2010/wordprocessingShape">
                  <wps:wsp>
                    <wps:cNvCnPr/>
                    <wps:spPr>
                      <a:xfrm flipV="1">
                        <a:off x="0" y="0"/>
                        <a:ext cx="57404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AECD3F" id="Přímá spojnice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3.2pt" to="452.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" strokecolor="black [3213]" strokeweight=".5pt">
              <v:stroke joinstyle="miter"/>
            </v:line>
          </w:pict>
        </mc:Fallback>
      </mc:AlternateContent>
    </w:r>
    <w:r w:rsidR="001E1DC9" w:rsidRPr="00140E5F">
      <w:rPr>
        <w:rFonts w:cs="Calibri"/>
        <w:caps/>
        <w:sz w:val="18"/>
        <w:szCs w:val="16"/>
      </w:rPr>
      <w:t>P</w:t>
    </w:r>
    <w:r w:rsidR="0009029F" w:rsidRPr="00140E5F">
      <w:rPr>
        <w:rFonts w:cs="Calibri"/>
        <w:caps/>
        <w:sz w:val="18"/>
        <w:szCs w:val="16"/>
      </w:rPr>
      <w:t xml:space="preserve">říloha č. </w:t>
    </w:r>
    <w:r w:rsidR="00635F86" w:rsidRPr="00140E5F">
      <w:rPr>
        <w:rFonts w:cs="Calibri"/>
        <w:caps/>
        <w:sz w:val="18"/>
        <w:szCs w:val="16"/>
      </w:rPr>
      <w:t>13</w:t>
    </w:r>
    <w:r w:rsidR="0009029F" w:rsidRPr="00140E5F">
      <w:rPr>
        <w:rFonts w:cs="Calibri"/>
        <w:caps/>
        <w:sz w:val="18"/>
        <w:szCs w:val="16"/>
      </w:rPr>
      <w:t xml:space="preserve"> </w:t>
    </w:r>
    <w:r w:rsidR="001E1DC9" w:rsidRPr="00140E5F">
      <w:rPr>
        <w:rFonts w:cs="Calibri"/>
        <w:caps/>
        <w:sz w:val="18"/>
        <w:szCs w:val="16"/>
      </w:rPr>
      <w:t xml:space="preserve">– </w:t>
    </w:r>
    <w:r w:rsidR="001E1DC9" w:rsidRPr="00140E5F">
      <w:rPr>
        <w:rFonts w:cs="Calibri"/>
        <w:caps/>
        <w:sz w:val="18"/>
        <w:szCs w:val="18"/>
      </w:rPr>
      <w:t>Smlouva o veřejných službách v přepravě cestujících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02076"/>
    <w:multiLevelType w:val="multilevel"/>
    <w:tmpl w:val="99C6BD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585F5C"/>
    <w:multiLevelType w:val="hybridMultilevel"/>
    <w:tmpl w:val="CC7A0572"/>
    <w:lvl w:ilvl="0" w:tplc="0405000F">
      <w:start w:val="1"/>
      <w:numFmt w:val="decimal"/>
      <w:lvlText w:val="%1."/>
      <w:lvlJc w:val="left"/>
      <w:pPr>
        <w:ind w:left="720" w:hanging="360"/>
      </w:pPr>
    </w:lvl>
    <w:lvl w:ilvl="1" w:tplc="3BE425DE">
      <w:start w:val="1"/>
      <w:numFmt w:val="lowerLetter"/>
      <w:lvlText w:val="%2)"/>
      <w:lvlJc w:val="left"/>
      <w:pPr>
        <w:ind w:left="1440" w:hanging="360"/>
      </w:pPr>
      <w:rPr>
        <w:rFonts w:hint="default"/>
      </w:rPr>
    </w:lvl>
    <w:lvl w:ilvl="2" w:tplc="04050017">
      <w:start w:val="1"/>
      <w:numFmt w:val="lowerLetter"/>
      <w:lvlText w:val="%3)"/>
      <w:lvlJc w:val="left"/>
      <w:pPr>
        <w:ind w:left="2160" w:hanging="180"/>
      </w:pPr>
    </w:lvl>
    <w:lvl w:ilvl="3" w:tplc="4F1E9CE8">
      <w:start w:val="1"/>
      <w:numFmt w:val="low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3F7216"/>
    <w:multiLevelType w:val="hybridMultilevel"/>
    <w:tmpl w:val="8EE20CD4"/>
    <w:lvl w:ilvl="0" w:tplc="82C40266">
      <w:start w:val="1"/>
      <w:numFmt w:val="lowerLetter"/>
      <w:pStyle w:val="Pododstavec"/>
      <w:lvlText w:val="%1)"/>
      <w:lvlJc w:val="left"/>
      <w:pPr>
        <w:ind w:left="928" w:hanging="360"/>
      </w:pPr>
      <w:rPr>
        <w:color w:val="auto"/>
      </w:rPr>
    </w:lvl>
    <w:lvl w:ilvl="1" w:tplc="04090019">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start w:val="1"/>
      <w:numFmt w:val="decimal"/>
      <w:pStyle w:val="Vet"/>
      <w:lvlText w:val="%4."/>
      <w:lvlJc w:val="left"/>
      <w:pPr>
        <w:ind w:left="3294" w:hanging="360"/>
      </w:pPr>
    </w:lvl>
    <w:lvl w:ilvl="4" w:tplc="04090019">
      <w:start w:val="1"/>
      <w:numFmt w:val="lowerLetter"/>
      <w:pStyle w:val="Podvet"/>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3" w15:restartNumberingAfterBreak="0">
    <w:nsid w:val="26776852"/>
    <w:multiLevelType w:val="multilevel"/>
    <w:tmpl w:val="A508A73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inorHAnsi" w:eastAsiaTheme="minorHAnsi" w:hAnsiTheme="minorHAnsi" w:cstheme="minorHAnsi" w:hint="default"/>
        <w:b w:val="0"/>
        <w:bCs w:val="0"/>
        <w:strike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B77AA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DD5131"/>
    <w:multiLevelType w:val="multilevel"/>
    <w:tmpl w:val="066A685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79B796E"/>
    <w:multiLevelType w:val="multilevel"/>
    <w:tmpl w:val="0AB04A2C"/>
    <w:lvl w:ilvl="0">
      <w:start w:val="1"/>
      <w:numFmt w:val="decimal"/>
      <w:lvlText w:val="%1."/>
      <w:lvlJc w:val="left"/>
      <w:pPr>
        <w:tabs>
          <w:tab w:val="num" w:pos="360"/>
        </w:tabs>
        <w:ind w:left="360" w:hanging="360"/>
      </w:pPr>
      <w:rPr>
        <w:rFonts w:cs="Times New Roman" w:hint="default"/>
        <w:b w:val="0"/>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41E7710F"/>
    <w:multiLevelType w:val="multilevel"/>
    <w:tmpl w:val="066A685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CF338BC"/>
    <w:multiLevelType w:val="multilevel"/>
    <w:tmpl w:val="24FAD5F6"/>
    <w:lvl w:ilvl="0">
      <w:start w:val="1"/>
      <w:numFmt w:val="decimal"/>
      <w:lvlText w:val="ČLÁNEK %1"/>
      <w:lvlJc w:val="left"/>
      <w:pPr>
        <w:ind w:left="3187" w:firstLine="357"/>
      </w:pPr>
      <w:rPr>
        <w:rFonts w:asciiTheme="minorHAnsi" w:hAnsiTheme="minorHAnsi" w:cstheme="minorHAnsi" w:hint="default"/>
        <w:b/>
        <w:i w:val="0"/>
        <w:color w:val="auto"/>
        <w:sz w:val="18"/>
        <w:szCs w:val="18"/>
      </w:rPr>
    </w:lvl>
    <w:lvl w:ilvl="1">
      <w:start w:val="1"/>
      <w:numFmt w:val="decimal"/>
      <w:pStyle w:val="Odstavec"/>
      <w:lvlText w:val="%2."/>
      <w:lvlJc w:val="left"/>
      <w:pPr>
        <w:ind w:left="720" w:hanging="360"/>
      </w:pPr>
      <w:rPr>
        <w:rFonts w:asciiTheme="minorHAnsi" w:hAnsiTheme="minorHAnsi" w:cs="Times New Roman (Body CS)" w:hint="default"/>
        <w:b w:val="0"/>
        <w:i w:val="0"/>
        <w:color w:val="auto"/>
        <w:sz w:val="18"/>
        <w:szCs w:val="18"/>
      </w:rPr>
    </w:lvl>
    <w:lvl w:ilvl="2">
      <w:start w:val="1"/>
      <w:numFmt w:val="decimal"/>
      <w:lvlText w:val="%1.%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511555"/>
    <w:multiLevelType w:val="multilevel"/>
    <w:tmpl w:val="99C6BD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7C570D9"/>
    <w:multiLevelType w:val="multilevel"/>
    <w:tmpl w:val="8FD0B1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386533"/>
    <w:multiLevelType w:val="multilevel"/>
    <w:tmpl w:val="99C6BD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423E2F"/>
    <w:multiLevelType w:val="multilevel"/>
    <w:tmpl w:val="99C6BD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4014AEF"/>
    <w:multiLevelType w:val="multilevel"/>
    <w:tmpl w:val="99C6BD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7E2A26"/>
    <w:multiLevelType w:val="multilevel"/>
    <w:tmpl w:val="066A685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D8F54E2"/>
    <w:multiLevelType w:val="multilevel"/>
    <w:tmpl w:val="99C6BD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37E0A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79E345A"/>
    <w:multiLevelType w:val="multilevel"/>
    <w:tmpl w:val="066A685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C866A33"/>
    <w:multiLevelType w:val="multilevel"/>
    <w:tmpl w:val="99C6BD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D7D73EF"/>
    <w:multiLevelType w:val="multilevel"/>
    <w:tmpl w:val="BB764834"/>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inorHAnsi" w:eastAsiaTheme="minorHAnsi" w:hAnsiTheme="minorHAnsi" w:cstheme="minorHAnsi" w:hint="default"/>
        <w:b w:val="0"/>
        <w:bCs w:val="0"/>
        <w:strike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D9A4E5E"/>
    <w:multiLevelType w:val="multilevel"/>
    <w:tmpl w:val="473AE8A6"/>
    <w:lvl w:ilvl="0">
      <w:start w:val="1"/>
      <w:numFmt w:val="decimal"/>
      <w:pStyle w:val="lnek"/>
      <w:lvlText w:val="ČLÁNEK %1"/>
      <w:lvlJc w:val="left"/>
      <w:pPr>
        <w:ind w:left="4463" w:firstLine="357"/>
      </w:pPr>
      <w:rPr>
        <w:rFonts w:asciiTheme="minorHAnsi" w:hAnsiTheme="minorHAnsi" w:cstheme="minorHAnsi" w:hint="default"/>
        <w:b/>
        <w:i w:val="0"/>
        <w:color w:val="auto"/>
        <w:sz w:val="18"/>
        <w:szCs w:val="18"/>
      </w:rPr>
    </w:lvl>
    <w:lvl w:ilvl="1">
      <w:start w:val="1"/>
      <w:numFmt w:val="decimal"/>
      <w:lvlText w:val="%2."/>
      <w:lvlJc w:val="left"/>
      <w:pPr>
        <w:ind w:left="720" w:hanging="360"/>
      </w:pPr>
      <w:rPr>
        <w:rFonts w:hint="default"/>
        <w:b w:val="0"/>
        <w:i w:val="0"/>
        <w:color w:val="auto"/>
        <w:sz w:val="18"/>
        <w:szCs w:val="18"/>
      </w:rPr>
    </w:lvl>
    <w:lvl w:ilvl="2">
      <w:start w:val="1"/>
      <w:numFmt w:val="decimal"/>
      <w:lvlText w:val="%1.%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DE05DA6"/>
    <w:multiLevelType w:val="hybridMultilevel"/>
    <w:tmpl w:val="D1D0BC2C"/>
    <w:lvl w:ilvl="0" w:tplc="F2065DFE">
      <w:start w:val="1"/>
      <w:numFmt w:val="decimal"/>
      <w:lvlText w:val="%1."/>
      <w:lvlJc w:val="left"/>
      <w:pPr>
        <w:ind w:left="720" w:hanging="360"/>
      </w:pPr>
      <w:rPr>
        <w:sz w:val="20"/>
        <w:szCs w:val="18"/>
      </w:rPr>
    </w:lvl>
    <w:lvl w:ilvl="1" w:tplc="6980D08E">
      <w:numFmt w:val="bullet"/>
      <w:lvlText w:val=""/>
      <w:lvlJc w:val="left"/>
      <w:pPr>
        <w:ind w:left="1440" w:hanging="360"/>
      </w:pPr>
      <w:rPr>
        <w:rFonts w:ascii="Symbol" w:eastAsiaTheme="minorHAnsi" w:hAnsi="Symbol" w:cstheme="minorBidi"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6409297">
    <w:abstractNumId w:val="20"/>
  </w:num>
  <w:num w:numId="2" w16cid:durableId="315108721">
    <w:abstractNumId w:val="8"/>
  </w:num>
  <w:num w:numId="3" w16cid:durableId="1595702108">
    <w:abstractNumId w:val="2"/>
  </w:num>
  <w:num w:numId="4" w16cid:durableId="1723945500">
    <w:abstractNumId w:val="21"/>
  </w:num>
  <w:num w:numId="5" w16cid:durableId="523440413">
    <w:abstractNumId w:val="1"/>
  </w:num>
  <w:num w:numId="6" w16cid:durableId="716394697">
    <w:abstractNumId w:val="6"/>
  </w:num>
  <w:num w:numId="7" w16cid:durableId="1616324765">
    <w:abstractNumId w:val="16"/>
  </w:num>
  <w:num w:numId="8" w16cid:durableId="1157455418">
    <w:abstractNumId w:val="4"/>
  </w:num>
  <w:num w:numId="9" w16cid:durableId="642538014">
    <w:abstractNumId w:val="0"/>
  </w:num>
  <w:num w:numId="10" w16cid:durableId="1595892092">
    <w:abstractNumId w:val="15"/>
  </w:num>
  <w:num w:numId="11" w16cid:durableId="1488784673">
    <w:abstractNumId w:val="13"/>
  </w:num>
  <w:num w:numId="12" w16cid:durableId="140656915">
    <w:abstractNumId w:val="18"/>
  </w:num>
  <w:num w:numId="13" w16cid:durableId="1466317342">
    <w:abstractNumId w:val="9"/>
  </w:num>
  <w:num w:numId="14" w16cid:durableId="341860601">
    <w:abstractNumId w:val="12"/>
  </w:num>
  <w:num w:numId="15" w16cid:durableId="668752401">
    <w:abstractNumId w:val="11"/>
  </w:num>
  <w:num w:numId="16" w16cid:durableId="1375619752">
    <w:abstractNumId w:val="10"/>
  </w:num>
  <w:num w:numId="17" w16cid:durableId="249002501">
    <w:abstractNumId w:val="14"/>
  </w:num>
  <w:num w:numId="18" w16cid:durableId="1940019732">
    <w:abstractNumId w:val="3"/>
  </w:num>
  <w:num w:numId="19" w16cid:durableId="43720209">
    <w:abstractNumId w:val="19"/>
  </w:num>
  <w:num w:numId="20" w16cid:durableId="1532721548">
    <w:abstractNumId w:val="17"/>
  </w:num>
  <w:num w:numId="21" w16cid:durableId="1121997707">
    <w:abstractNumId w:val="7"/>
  </w:num>
  <w:num w:numId="22" w16cid:durableId="50760208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433"/>
    <w:rsid w:val="000023BD"/>
    <w:rsid w:val="000076F6"/>
    <w:rsid w:val="00010447"/>
    <w:rsid w:val="000104DC"/>
    <w:rsid w:val="00013257"/>
    <w:rsid w:val="00026AE1"/>
    <w:rsid w:val="00027422"/>
    <w:rsid w:val="00044428"/>
    <w:rsid w:val="000527DC"/>
    <w:rsid w:val="00054665"/>
    <w:rsid w:val="0006309B"/>
    <w:rsid w:val="00063175"/>
    <w:rsid w:val="0009029F"/>
    <w:rsid w:val="00090504"/>
    <w:rsid w:val="000929EF"/>
    <w:rsid w:val="00093DB8"/>
    <w:rsid w:val="000A2720"/>
    <w:rsid w:val="000B138F"/>
    <w:rsid w:val="000B3377"/>
    <w:rsid w:val="000B5848"/>
    <w:rsid w:val="000B5B3C"/>
    <w:rsid w:val="000C08C9"/>
    <w:rsid w:val="000C747E"/>
    <w:rsid w:val="000D25D3"/>
    <w:rsid w:val="000D7117"/>
    <w:rsid w:val="000F3194"/>
    <w:rsid w:val="001002B7"/>
    <w:rsid w:val="00112B98"/>
    <w:rsid w:val="001145E9"/>
    <w:rsid w:val="0012453C"/>
    <w:rsid w:val="00124595"/>
    <w:rsid w:val="00124604"/>
    <w:rsid w:val="00124845"/>
    <w:rsid w:val="00125B57"/>
    <w:rsid w:val="00136EF6"/>
    <w:rsid w:val="00137DF0"/>
    <w:rsid w:val="00140E5F"/>
    <w:rsid w:val="00142E4A"/>
    <w:rsid w:val="00145724"/>
    <w:rsid w:val="00151D25"/>
    <w:rsid w:val="00153CBF"/>
    <w:rsid w:val="0016360E"/>
    <w:rsid w:val="00167E65"/>
    <w:rsid w:val="001712C4"/>
    <w:rsid w:val="00173ECB"/>
    <w:rsid w:val="0018611B"/>
    <w:rsid w:val="00190D6E"/>
    <w:rsid w:val="00192FB9"/>
    <w:rsid w:val="001A1487"/>
    <w:rsid w:val="001A27C1"/>
    <w:rsid w:val="001A4A99"/>
    <w:rsid w:val="001A6127"/>
    <w:rsid w:val="001B56F7"/>
    <w:rsid w:val="001B77EF"/>
    <w:rsid w:val="001C0505"/>
    <w:rsid w:val="001C35B9"/>
    <w:rsid w:val="001D0D34"/>
    <w:rsid w:val="001D7567"/>
    <w:rsid w:val="001D792A"/>
    <w:rsid w:val="001E1DC9"/>
    <w:rsid w:val="001E4BFA"/>
    <w:rsid w:val="0020281A"/>
    <w:rsid w:val="00215844"/>
    <w:rsid w:val="00221C77"/>
    <w:rsid w:val="00227AF7"/>
    <w:rsid w:val="0023013F"/>
    <w:rsid w:val="00231DD8"/>
    <w:rsid w:val="00233685"/>
    <w:rsid w:val="0024270C"/>
    <w:rsid w:val="002451BF"/>
    <w:rsid w:val="00246258"/>
    <w:rsid w:val="002475A4"/>
    <w:rsid w:val="0025743A"/>
    <w:rsid w:val="00265EEB"/>
    <w:rsid w:val="00284420"/>
    <w:rsid w:val="00286866"/>
    <w:rsid w:val="002928F9"/>
    <w:rsid w:val="00293547"/>
    <w:rsid w:val="0029463E"/>
    <w:rsid w:val="00295A1D"/>
    <w:rsid w:val="002A0F59"/>
    <w:rsid w:val="002A738D"/>
    <w:rsid w:val="002A755F"/>
    <w:rsid w:val="002C021B"/>
    <w:rsid w:val="002C4064"/>
    <w:rsid w:val="002C735D"/>
    <w:rsid w:val="002D1C6F"/>
    <w:rsid w:val="002D42FE"/>
    <w:rsid w:val="002D5E76"/>
    <w:rsid w:val="002D790A"/>
    <w:rsid w:val="002E03BD"/>
    <w:rsid w:val="002E0970"/>
    <w:rsid w:val="002E2594"/>
    <w:rsid w:val="002E6A02"/>
    <w:rsid w:val="002F1607"/>
    <w:rsid w:val="00304812"/>
    <w:rsid w:val="00317AF0"/>
    <w:rsid w:val="00322523"/>
    <w:rsid w:val="00337640"/>
    <w:rsid w:val="00340C32"/>
    <w:rsid w:val="003468EA"/>
    <w:rsid w:val="0034745E"/>
    <w:rsid w:val="00350CD6"/>
    <w:rsid w:val="0035288D"/>
    <w:rsid w:val="00355CA5"/>
    <w:rsid w:val="003560EC"/>
    <w:rsid w:val="00360879"/>
    <w:rsid w:val="00360FC6"/>
    <w:rsid w:val="00361836"/>
    <w:rsid w:val="00362916"/>
    <w:rsid w:val="00363031"/>
    <w:rsid w:val="00364631"/>
    <w:rsid w:val="00364A0E"/>
    <w:rsid w:val="003924E4"/>
    <w:rsid w:val="003931EE"/>
    <w:rsid w:val="0039640B"/>
    <w:rsid w:val="00397595"/>
    <w:rsid w:val="003A113F"/>
    <w:rsid w:val="003A1598"/>
    <w:rsid w:val="003A3A1A"/>
    <w:rsid w:val="003C2BBA"/>
    <w:rsid w:val="003C58C7"/>
    <w:rsid w:val="003D2134"/>
    <w:rsid w:val="003D29B2"/>
    <w:rsid w:val="003D3117"/>
    <w:rsid w:val="003D750C"/>
    <w:rsid w:val="003E5CF7"/>
    <w:rsid w:val="003F0EDA"/>
    <w:rsid w:val="003F2173"/>
    <w:rsid w:val="003F6EE5"/>
    <w:rsid w:val="004027B0"/>
    <w:rsid w:val="00403AC8"/>
    <w:rsid w:val="0040595E"/>
    <w:rsid w:val="00411D56"/>
    <w:rsid w:val="004134D4"/>
    <w:rsid w:val="004140A4"/>
    <w:rsid w:val="004209BE"/>
    <w:rsid w:val="004218F6"/>
    <w:rsid w:val="00431F8C"/>
    <w:rsid w:val="00434068"/>
    <w:rsid w:val="004362AF"/>
    <w:rsid w:val="004500CF"/>
    <w:rsid w:val="0045449A"/>
    <w:rsid w:val="00454B68"/>
    <w:rsid w:val="004558C6"/>
    <w:rsid w:val="0046296C"/>
    <w:rsid w:val="0047169F"/>
    <w:rsid w:val="00474014"/>
    <w:rsid w:val="004765EF"/>
    <w:rsid w:val="004854B0"/>
    <w:rsid w:val="004905E3"/>
    <w:rsid w:val="004906F8"/>
    <w:rsid w:val="00497EE8"/>
    <w:rsid w:val="004B0962"/>
    <w:rsid w:val="004B1CA5"/>
    <w:rsid w:val="004B2351"/>
    <w:rsid w:val="004B3219"/>
    <w:rsid w:val="004C4BD7"/>
    <w:rsid w:val="004C5B8C"/>
    <w:rsid w:val="004D07C1"/>
    <w:rsid w:val="004D0D66"/>
    <w:rsid w:val="004D1D3F"/>
    <w:rsid w:val="004D64BF"/>
    <w:rsid w:val="004E07A5"/>
    <w:rsid w:val="004E202F"/>
    <w:rsid w:val="004E28CE"/>
    <w:rsid w:val="004E6D86"/>
    <w:rsid w:val="004E744E"/>
    <w:rsid w:val="004F4E84"/>
    <w:rsid w:val="00501CA6"/>
    <w:rsid w:val="0050366D"/>
    <w:rsid w:val="00513A65"/>
    <w:rsid w:val="00514D09"/>
    <w:rsid w:val="00516C97"/>
    <w:rsid w:val="00521D5D"/>
    <w:rsid w:val="00526451"/>
    <w:rsid w:val="00527D11"/>
    <w:rsid w:val="0053055B"/>
    <w:rsid w:val="00532622"/>
    <w:rsid w:val="005355F7"/>
    <w:rsid w:val="00536883"/>
    <w:rsid w:val="00543A9D"/>
    <w:rsid w:val="0055190B"/>
    <w:rsid w:val="00570878"/>
    <w:rsid w:val="0057435B"/>
    <w:rsid w:val="005819B6"/>
    <w:rsid w:val="005850E5"/>
    <w:rsid w:val="0058519E"/>
    <w:rsid w:val="00586F55"/>
    <w:rsid w:val="0058710F"/>
    <w:rsid w:val="00591319"/>
    <w:rsid w:val="005B5DA6"/>
    <w:rsid w:val="005C14F4"/>
    <w:rsid w:val="005C2652"/>
    <w:rsid w:val="005C6BE6"/>
    <w:rsid w:val="005D52A0"/>
    <w:rsid w:val="005D6976"/>
    <w:rsid w:val="005E1A3A"/>
    <w:rsid w:val="005E410C"/>
    <w:rsid w:val="005E738E"/>
    <w:rsid w:val="005F5E3A"/>
    <w:rsid w:val="005F6E9F"/>
    <w:rsid w:val="005F7FBD"/>
    <w:rsid w:val="006028AB"/>
    <w:rsid w:val="00611F04"/>
    <w:rsid w:val="00615B2C"/>
    <w:rsid w:val="006202DF"/>
    <w:rsid w:val="0062065B"/>
    <w:rsid w:val="0062194F"/>
    <w:rsid w:val="0062482E"/>
    <w:rsid w:val="00635243"/>
    <w:rsid w:val="00635F86"/>
    <w:rsid w:val="00641385"/>
    <w:rsid w:val="0065444A"/>
    <w:rsid w:val="00664317"/>
    <w:rsid w:val="006649B7"/>
    <w:rsid w:val="00667654"/>
    <w:rsid w:val="00667966"/>
    <w:rsid w:val="0069190C"/>
    <w:rsid w:val="00693864"/>
    <w:rsid w:val="006972B7"/>
    <w:rsid w:val="00697C28"/>
    <w:rsid w:val="00697D25"/>
    <w:rsid w:val="006A23FF"/>
    <w:rsid w:val="006A4509"/>
    <w:rsid w:val="006A613A"/>
    <w:rsid w:val="006B0FC8"/>
    <w:rsid w:val="006C2433"/>
    <w:rsid w:val="006C569B"/>
    <w:rsid w:val="006C6E35"/>
    <w:rsid w:val="006D0512"/>
    <w:rsid w:val="006D3034"/>
    <w:rsid w:val="006E2ED9"/>
    <w:rsid w:val="006F3299"/>
    <w:rsid w:val="006F40F3"/>
    <w:rsid w:val="006F53ED"/>
    <w:rsid w:val="0070422F"/>
    <w:rsid w:val="0070748D"/>
    <w:rsid w:val="00707EE5"/>
    <w:rsid w:val="00717A19"/>
    <w:rsid w:val="00724E30"/>
    <w:rsid w:val="00727A4C"/>
    <w:rsid w:val="00727E41"/>
    <w:rsid w:val="00731245"/>
    <w:rsid w:val="00735E76"/>
    <w:rsid w:val="007373BA"/>
    <w:rsid w:val="007421E0"/>
    <w:rsid w:val="00744C12"/>
    <w:rsid w:val="00745C9B"/>
    <w:rsid w:val="00746D8D"/>
    <w:rsid w:val="00751C9D"/>
    <w:rsid w:val="007701E0"/>
    <w:rsid w:val="007711AB"/>
    <w:rsid w:val="00777937"/>
    <w:rsid w:val="00785039"/>
    <w:rsid w:val="00785163"/>
    <w:rsid w:val="00793C18"/>
    <w:rsid w:val="00796D94"/>
    <w:rsid w:val="007A2895"/>
    <w:rsid w:val="007A49F1"/>
    <w:rsid w:val="007C00E2"/>
    <w:rsid w:val="007C35C8"/>
    <w:rsid w:val="007D47A8"/>
    <w:rsid w:val="007D5ED8"/>
    <w:rsid w:val="007D7EB8"/>
    <w:rsid w:val="007E0BE9"/>
    <w:rsid w:val="007E6423"/>
    <w:rsid w:val="008009D5"/>
    <w:rsid w:val="00801CFB"/>
    <w:rsid w:val="008050CB"/>
    <w:rsid w:val="00806E41"/>
    <w:rsid w:val="00807809"/>
    <w:rsid w:val="00811CB2"/>
    <w:rsid w:val="0081650D"/>
    <w:rsid w:val="008174D8"/>
    <w:rsid w:val="00822575"/>
    <w:rsid w:val="00826847"/>
    <w:rsid w:val="008326D6"/>
    <w:rsid w:val="00837CA6"/>
    <w:rsid w:val="00847D4A"/>
    <w:rsid w:val="00847E70"/>
    <w:rsid w:val="00864BB5"/>
    <w:rsid w:val="00866033"/>
    <w:rsid w:val="00872768"/>
    <w:rsid w:val="0088548C"/>
    <w:rsid w:val="0088678E"/>
    <w:rsid w:val="008930A2"/>
    <w:rsid w:val="00895D87"/>
    <w:rsid w:val="008A4936"/>
    <w:rsid w:val="008A4C07"/>
    <w:rsid w:val="008A6765"/>
    <w:rsid w:val="008B166B"/>
    <w:rsid w:val="008D003C"/>
    <w:rsid w:val="008D3992"/>
    <w:rsid w:val="008D4EC0"/>
    <w:rsid w:val="008D6645"/>
    <w:rsid w:val="008E4853"/>
    <w:rsid w:val="008E5645"/>
    <w:rsid w:val="008F11B1"/>
    <w:rsid w:val="00907A8F"/>
    <w:rsid w:val="00915EFF"/>
    <w:rsid w:val="00921657"/>
    <w:rsid w:val="00925CE9"/>
    <w:rsid w:val="00925DCF"/>
    <w:rsid w:val="009301CD"/>
    <w:rsid w:val="00933DBF"/>
    <w:rsid w:val="00933FF3"/>
    <w:rsid w:val="00936724"/>
    <w:rsid w:val="00941863"/>
    <w:rsid w:val="00942E6F"/>
    <w:rsid w:val="00950159"/>
    <w:rsid w:val="00951193"/>
    <w:rsid w:val="0095484E"/>
    <w:rsid w:val="009571C1"/>
    <w:rsid w:val="00960C39"/>
    <w:rsid w:val="009679CA"/>
    <w:rsid w:val="00981D80"/>
    <w:rsid w:val="009830AD"/>
    <w:rsid w:val="00987B08"/>
    <w:rsid w:val="0099180B"/>
    <w:rsid w:val="009A0A2F"/>
    <w:rsid w:val="009B2302"/>
    <w:rsid w:val="009B7F8C"/>
    <w:rsid w:val="009C4027"/>
    <w:rsid w:val="009C4126"/>
    <w:rsid w:val="009D2CCD"/>
    <w:rsid w:val="009D398D"/>
    <w:rsid w:val="009E2019"/>
    <w:rsid w:val="009E4C99"/>
    <w:rsid w:val="009E79C2"/>
    <w:rsid w:val="009F3CF8"/>
    <w:rsid w:val="009F4B22"/>
    <w:rsid w:val="009F6DFC"/>
    <w:rsid w:val="00A02106"/>
    <w:rsid w:val="00A1344F"/>
    <w:rsid w:val="00A14D20"/>
    <w:rsid w:val="00A2244E"/>
    <w:rsid w:val="00A24579"/>
    <w:rsid w:val="00A301A9"/>
    <w:rsid w:val="00A32B3F"/>
    <w:rsid w:val="00A37130"/>
    <w:rsid w:val="00A41DB1"/>
    <w:rsid w:val="00A421B5"/>
    <w:rsid w:val="00A45DF7"/>
    <w:rsid w:val="00A637F9"/>
    <w:rsid w:val="00A75F10"/>
    <w:rsid w:val="00A774DF"/>
    <w:rsid w:val="00A80B7D"/>
    <w:rsid w:val="00A80EF4"/>
    <w:rsid w:val="00A8224F"/>
    <w:rsid w:val="00A823E5"/>
    <w:rsid w:val="00A84169"/>
    <w:rsid w:val="00A95456"/>
    <w:rsid w:val="00AA1471"/>
    <w:rsid w:val="00AA27A6"/>
    <w:rsid w:val="00AA6EF2"/>
    <w:rsid w:val="00AB33E0"/>
    <w:rsid w:val="00AC03A7"/>
    <w:rsid w:val="00AC298E"/>
    <w:rsid w:val="00AC5963"/>
    <w:rsid w:val="00AC612F"/>
    <w:rsid w:val="00AD31E4"/>
    <w:rsid w:val="00AD427B"/>
    <w:rsid w:val="00AE5269"/>
    <w:rsid w:val="00AE58F9"/>
    <w:rsid w:val="00AE59C4"/>
    <w:rsid w:val="00AE639F"/>
    <w:rsid w:val="00AF792A"/>
    <w:rsid w:val="00B02FBC"/>
    <w:rsid w:val="00B10695"/>
    <w:rsid w:val="00B15D71"/>
    <w:rsid w:val="00B17304"/>
    <w:rsid w:val="00B24971"/>
    <w:rsid w:val="00B25718"/>
    <w:rsid w:val="00B2656A"/>
    <w:rsid w:val="00B40690"/>
    <w:rsid w:val="00B40C93"/>
    <w:rsid w:val="00B41485"/>
    <w:rsid w:val="00B42244"/>
    <w:rsid w:val="00B42FDD"/>
    <w:rsid w:val="00B56953"/>
    <w:rsid w:val="00B608C1"/>
    <w:rsid w:val="00B64D07"/>
    <w:rsid w:val="00B66865"/>
    <w:rsid w:val="00B731F9"/>
    <w:rsid w:val="00B7408A"/>
    <w:rsid w:val="00B84FA9"/>
    <w:rsid w:val="00B8517D"/>
    <w:rsid w:val="00BA605A"/>
    <w:rsid w:val="00BB1C2D"/>
    <w:rsid w:val="00BB2089"/>
    <w:rsid w:val="00BB3A75"/>
    <w:rsid w:val="00BC0816"/>
    <w:rsid w:val="00BD1800"/>
    <w:rsid w:val="00BD32D4"/>
    <w:rsid w:val="00BD56A0"/>
    <w:rsid w:val="00BD79B5"/>
    <w:rsid w:val="00BE66BB"/>
    <w:rsid w:val="00C106C5"/>
    <w:rsid w:val="00C109FC"/>
    <w:rsid w:val="00C22AFE"/>
    <w:rsid w:val="00C2446B"/>
    <w:rsid w:val="00C3452C"/>
    <w:rsid w:val="00C35633"/>
    <w:rsid w:val="00C37494"/>
    <w:rsid w:val="00C44473"/>
    <w:rsid w:val="00C5164D"/>
    <w:rsid w:val="00C53045"/>
    <w:rsid w:val="00C53DD2"/>
    <w:rsid w:val="00C53E9D"/>
    <w:rsid w:val="00C57325"/>
    <w:rsid w:val="00C61771"/>
    <w:rsid w:val="00C6610D"/>
    <w:rsid w:val="00C751FD"/>
    <w:rsid w:val="00C86462"/>
    <w:rsid w:val="00CA43E2"/>
    <w:rsid w:val="00CA6BEA"/>
    <w:rsid w:val="00CB4D69"/>
    <w:rsid w:val="00CB7088"/>
    <w:rsid w:val="00CB71C5"/>
    <w:rsid w:val="00CC0B64"/>
    <w:rsid w:val="00CD00AC"/>
    <w:rsid w:val="00CD283E"/>
    <w:rsid w:val="00CD61AE"/>
    <w:rsid w:val="00CE060F"/>
    <w:rsid w:val="00CE075E"/>
    <w:rsid w:val="00CF2216"/>
    <w:rsid w:val="00CF5645"/>
    <w:rsid w:val="00D02BF0"/>
    <w:rsid w:val="00D03307"/>
    <w:rsid w:val="00D05FFA"/>
    <w:rsid w:val="00D22751"/>
    <w:rsid w:val="00D3528C"/>
    <w:rsid w:val="00D41350"/>
    <w:rsid w:val="00D4700F"/>
    <w:rsid w:val="00D47EAB"/>
    <w:rsid w:val="00D55786"/>
    <w:rsid w:val="00D55D2E"/>
    <w:rsid w:val="00D56D10"/>
    <w:rsid w:val="00D577CF"/>
    <w:rsid w:val="00D60DC1"/>
    <w:rsid w:val="00D710D1"/>
    <w:rsid w:val="00D712DC"/>
    <w:rsid w:val="00D72F37"/>
    <w:rsid w:val="00D762BB"/>
    <w:rsid w:val="00D76AF1"/>
    <w:rsid w:val="00D920B4"/>
    <w:rsid w:val="00D9237C"/>
    <w:rsid w:val="00D948AE"/>
    <w:rsid w:val="00DB41E1"/>
    <w:rsid w:val="00DC070D"/>
    <w:rsid w:val="00DC148F"/>
    <w:rsid w:val="00DC1B08"/>
    <w:rsid w:val="00DC3751"/>
    <w:rsid w:val="00DC57A8"/>
    <w:rsid w:val="00DD128A"/>
    <w:rsid w:val="00DD626E"/>
    <w:rsid w:val="00DD77E4"/>
    <w:rsid w:val="00DE21FD"/>
    <w:rsid w:val="00DF3497"/>
    <w:rsid w:val="00DF507B"/>
    <w:rsid w:val="00E02E8A"/>
    <w:rsid w:val="00E050A2"/>
    <w:rsid w:val="00E12AE1"/>
    <w:rsid w:val="00E12E00"/>
    <w:rsid w:val="00E25C99"/>
    <w:rsid w:val="00E321EB"/>
    <w:rsid w:val="00E32E54"/>
    <w:rsid w:val="00E32EE9"/>
    <w:rsid w:val="00E34A83"/>
    <w:rsid w:val="00E428EC"/>
    <w:rsid w:val="00E43FFF"/>
    <w:rsid w:val="00E53518"/>
    <w:rsid w:val="00E55D74"/>
    <w:rsid w:val="00E56D8E"/>
    <w:rsid w:val="00E60DAA"/>
    <w:rsid w:val="00E63A01"/>
    <w:rsid w:val="00E64899"/>
    <w:rsid w:val="00E75BA0"/>
    <w:rsid w:val="00E75D7C"/>
    <w:rsid w:val="00E7634F"/>
    <w:rsid w:val="00E772C7"/>
    <w:rsid w:val="00E8157D"/>
    <w:rsid w:val="00E8257C"/>
    <w:rsid w:val="00E83AD6"/>
    <w:rsid w:val="00E840D5"/>
    <w:rsid w:val="00E92861"/>
    <w:rsid w:val="00E92F05"/>
    <w:rsid w:val="00E936B2"/>
    <w:rsid w:val="00E94764"/>
    <w:rsid w:val="00E95D5A"/>
    <w:rsid w:val="00E963F4"/>
    <w:rsid w:val="00EB1511"/>
    <w:rsid w:val="00EB1655"/>
    <w:rsid w:val="00EB477E"/>
    <w:rsid w:val="00EB4846"/>
    <w:rsid w:val="00EB57EA"/>
    <w:rsid w:val="00EB60FB"/>
    <w:rsid w:val="00EB739C"/>
    <w:rsid w:val="00EB751F"/>
    <w:rsid w:val="00EC2697"/>
    <w:rsid w:val="00EC797B"/>
    <w:rsid w:val="00EC7A9D"/>
    <w:rsid w:val="00EE7EAD"/>
    <w:rsid w:val="00EF2A2D"/>
    <w:rsid w:val="00EF5A22"/>
    <w:rsid w:val="00F01FF0"/>
    <w:rsid w:val="00F0361E"/>
    <w:rsid w:val="00F070AA"/>
    <w:rsid w:val="00F12BC8"/>
    <w:rsid w:val="00F13736"/>
    <w:rsid w:val="00F33586"/>
    <w:rsid w:val="00F34E06"/>
    <w:rsid w:val="00F40415"/>
    <w:rsid w:val="00F504AB"/>
    <w:rsid w:val="00F50714"/>
    <w:rsid w:val="00F54EBD"/>
    <w:rsid w:val="00F60199"/>
    <w:rsid w:val="00F70113"/>
    <w:rsid w:val="00F70BEC"/>
    <w:rsid w:val="00F72EFF"/>
    <w:rsid w:val="00F745F1"/>
    <w:rsid w:val="00F80DC8"/>
    <w:rsid w:val="00F81A08"/>
    <w:rsid w:val="00F86AEE"/>
    <w:rsid w:val="00F94090"/>
    <w:rsid w:val="00F96E65"/>
    <w:rsid w:val="00FA47DB"/>
    <w:rsid w:val="00FA4DA4"/>
    <w:rsid w:val="00FB0AFF"/>
    <w:rsid w:val="00FB434B"/>
    <w:rsid w:val="00FB4E5D"/>
    <w:rsid w:val="00FC0F41"/>
    <w:rsid w:val="00FC29CA"/>
    <w:rsid w:val="00FC6113"/>
    <w:rsid w:val="00FD42DB"/>
    <w:rsid w:val="00FD5C0A"/>
    <w:rsid w:val="00FD5D6A"/>
    <w:rsid w:val="00FF2BFE"/>
    <w:rsid w:val="00FF53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BA2E8"/>
  <w15:chartTrackingRefBased/>
  <w15:docId w15:val="{39BFE397-B789-4D70-97ED-D4001E9D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5D2E"/>
    <w:pPr>
      <w:spacing w:after="120" w:line="240" w:lineRule="auto"/>
      <w:jc w:val="both"/>
    </w:pPr>
    <w:rPr>
      <w:sz w:val="20"/>
    </w:rPr>
  </w:style>
  <w:style w:type="paragraph" w:styleId="Nadpis1">
    <w:name w:val="heading 1"/>
    <w:basedOn w:val="lnek"/>
    <w:next w:val="Normln"/>
    <w:link w:val="Nadpis1Char"/>
    <w:uiPriority w:val="9"/>
    <w:qFormat/>
    <w:rsid w:val="006C2433"/>
    <w:pPr>
      <w:keepNext/>
      <w:outlineLvl w:val="0"/>
    </w:pPr>
  </w:style>
  <w:style w:type="paragraph" w:styleId="Nadpis2">
    <w:name w:val="heading 2"/>
    <w:basedOn w:val="Normln"/>
    <w:next w:val="Normln"/>
    <w:link w:val="Nadpis2Char"/>
    <w:uiPriority w:val="9"/>
    <w:unhideWhenUsed/>
    <w:qFormat/>
    <w:rsid w:val="00D55D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Nadpis 3 Char1 Char,Nadpis 3 Char Char Char"/>
    <w:basedOn w:val="Normln"/>
    <w:next w:val="Normln"/>
    <w:link w:val="Nadpis3Char"/>
    <w:uiPriority w:val="9"/>
    <w:qFormat/>
    <w:rsid w:val="00B40690"/>
    <w:pPr>
      <w:keepNext/>
      <w:widowControl w:val="0"/>
      <w:tabs>
        <w:tab w:val="num" w:pos="907"/>
      </w:tabs>
      <w:spacing w:before="240"/>
      <w:outlineLvl w:val="2"/>
    </w:pPr>
    <w:rPr>
      <w:rFonts w:ascii="Arial" w:eastAsia="Times New Roman" w:hAnsi="Arial" w:cs="Times New Roman"/>
      <w:sz w:val="24"/>
      <w:szCs w:val="20"/>
      <w:lang w:eastAsia="zh-CN"/>
    </w:rPr>
  </w:style>
  <w:style w:type="paragraph" w:styleId="Nadpis4">
    <w:name w:val="heading 4"/>
    <w:basedOn w:val="Normln"/>
    <w:next w:val="Normln"/>
    <w:link w:val="Nadpis4Char"/>
    <w:uiPriority w:val="99"/>
    <w:unhideWhenUsed/>
    <w:qFormat/>
    <w:rsid w:val="00D3528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9"/>
    <w:qFormat/>
    <w:rsid w:val="00B40690"/>
    <w:pPr>
      <w:keepNext/>
      <w:widowControl w:val="0"/>
      <w:tabs>
        <w:tab w:val="num" w:pos="851"/>
      </w:tabs>
      <w:spacing w:before="120"/>
      <w:jc w:val="center"/>
      <w:outlineLvl w:val="4"/>
    </w:pPr>
    <w:rPr>
      <w:rFonts w:ascii="Arial" w:eastAsia="Times New Roman" w:hAnsi="Arial" w:cs="Times New Roman"/>
      <w:b/>
      <w:sz w:val="44"/>
      <w:szCs w:val="20"/>
      <w:lang w:eastAsia="zh-CN"/>
    </w:rPr>
  </w:style>
  <w:style w:type="paragraph" w:styleId="Nadpis6">
    <w:name w:val="heading 6"/>
    <w:basedOn w:val="Normln"/>
    <w:next w:val="Normln"/>
    <w:link w:val="Nadpis6Char"/>
    <w:uiPriority w:val="99"/>
    <w:qFormat/>
    <w:rsid w:val="00B40690"/>
    <w:pPr>
      <w:keepNext/>
      <w:widowControl w:val="0"/>
      <w:tabs>
        <w:tab w:val="num" w:pos="-7402"/>
      </w:tabs>
      <w:spacing w:before="120"/>
      <w:ind w:left="-7402" w:hanging="1152"/>
      <w:outlineLvl w:val="5"/>
    </w:pPr>
    <w:rPr>
      <w:rFonts w:ascii="Arial" w:eastAsia="Times New Roman" w:hAnsi="Arial" w:cs="Times New Roman"/>
      <w:b/>
      <w:sz w:val="36"/>
      <w:szCs w:val="20"/>
      <w:lang w:eastAsia="zh-CN"/>
    </w:rPr>
  </w:style>
  <w:style w:type="paragraph" w:styleId="Nadpis7">
    <w:name w:val="heading 7"/>
    <w:basedOn w:val="Normln"/>
    <w:next w:val="Normln"/>
    <w:link w:val="Nadpis7Char"/>
    <w:uiPriority w:val="99"/>
    <w:qFormat/>
    <w:rsid w:val="00B40690"/>
    <w:pPr>
      <w:keepNext/>
      <w:widowControl w:val="0"/>
      <w:tabs>
        <w:tab w:val="num" w:pos="-7258"/>
      </w:tabs>
      <w:spacing w:before="120"/>
      <w:ind w:left="-7258" w:hanging="1296"/>
      <w:outlineLvl w:val="6"/>
    </w:pPr>
    <w:rPr>
      <w:rFonts w:ascii="Arial" w:eastAsia="Times New Roman" w:hAnsi="Arial" w:cs="Times New Roman"/>
      <w:i/>
      <w:szCs w:val="20"/>
      <w:lang w:eastAsia="zh-CN"/>
    </w:rPr>
  </w:style>
  <w:style w:type="paragraph" w:styleId="Nadpis8">
    <w:name w:val="heading 8"/>
    <w:basedOn w:val="Normln"/>
    <w:next w:val="Normln"/>
    <w:link w:val="Nadpis8Char"/>
    <w:uiPriority w:val="99"/>
    <w:qFormat/>
    <w:rsid w:val="00B40690"/>
    <w:pPr>
      <w:keepNext/>
      <w:widowControl w:val="0"/>
      <w:tabs>
        <w:tab w:val="num" w:pos="-7114"/>
        <w:tab w:val="left" w:pos="3544"/>
      </w:tabs>
      <w:spacing w:before="120"/>
      <w:ind w:left="-7114" w:hanging="1440"/>
      <w:outlineLvl w:val="7"/>
    </w:pPr>
    <w:rPr>
      <w:rFonts w:ascii="Arial" w:eastAsia="Times New Roman" w:hAnsi="Arial" w:cs="Times New Roman"/>
      <w:b/>
      <w:sz w:val="28"/>
      <w:szCs w:val="20"/>
      <w:lang w:eastAsia="zh-CN"/>
    </w:rPr>
  </w:style>
  <w:style w:type="paragraph" w:styleId="Nadpis9">
    <w:name w:val="heading 9"/>
    <w:basedOn w:val="Normln"/>
    <w:next w:val="Normln"/>
    <w:link w:val="Nadpis9Char"/>
    <w:uiPriority w:val="99"/>
    <w:qFormat/>
    <w:rsid w:val="00B40690"/>
    <w:pPr>
      <w:keepNext/>
      <w:widowControl w:val="0"/>
      <w:tabs>
        <w:tab w:val="num" w:pos="-6970"/>
      </w:tabs>
      <w:spacing w:before="120"/>
      <w:ind w:left="-6970" w:hanging="1584"/>
      <w:outlineLvl w:val="8"/>
    </w:pPr>
    <w:rPr>
      <w:rFonts w:ascii="Arial" w:eastAsia="Times New Roman" w:hAnsi="Arial" w:cs="Times New Roman"/>
      <w:b/>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2433"/>
    <w:rPr>
      <w:b/>
      <w:caps/>
      <w:sz w:val="20"/>
      <w:lang w:eastAsia="cs-CZ"/>
    </w:rPr>
  </w:style>
  <w:style w:type="paragraph" w:styleId="Odstavecseseznamem">
    <w:name w:val="List Paragraph"/>
    <w:basedOn w:val="Normln"/>
    <w:link w:val="OdstavecseseznamemChar"/>
    <w:uiPriority w:val="34"/>
    <w:qFormat/>
    <w:rsid w:val="006C2433"/>
    <w:pPr>
      <w:ind w:left="720"/>
      <w:contextualSpacing/>
    </w:pPr>
  </w:style>
  <w:style w:type="paragraph" w:customStyle="1" w:styleId="lnek">
    <w:name w:val="Článek"/>
    <w:basedOn w:val="Odstavecseseznamem"/>
    <w:rsid w:val="006C2433"/>
    <w:pPr>
      <w:numPr>
        <w:numId w:val="1"/>
      </w:numPr>
      <w:spacing w:before="240"/>
      <w:ind w:left="4038"/>
      <w:jc w:val="center"/>
    </w:pPr>
    <w:rPr>
      <w:b/>
      <w:caps/>
      <w:lang w:eastAsia="cs-CZ"/>
    </w:rPr>
  </w:style>
  <w:style w:type="paragraph" w:customStyle="1" w:styleId="Odstavec">
    <w:name w:val="Odstavec"/>
    <w:basedOn w:val="Odstavecseseznamem"/>
    <w:link w:val="OdstavecChar"/>
    <w:qFormat/>
    <w:rsid w:val="00DC148F"/>
    <w:pPr>
      <w:numPr>
        <w:ilvl w:val="1"/>
        <w:numId w:val="2"/>
      </w:numPr>
      <w:shd w:val="clear" w:color="auto" w:fill="FFFFFF" w:themeFill="background1"/>
      <w:contextualSpacing w:val="0"/>
    </w:pPr>
    <w:rPr>
      <w:rFonts w:cstheme="minorHAnsi"/>
      <w:szCs w:val="18"/>
      <w:shd w:val="clear" w:color="auto" w:fill="FFFFFF" w:themeFill="background1"/>
      <w:lang w:eastAsia="cs-CZ"/>
    </w:rPr>
  </w:style>
  <w:style w:type="character" w:customStyle="1" w:styleId="OdstavecseseznamemChar">
    <w:name w:val="Odstavec se seznamem Char"/>
    <w:basedOn w:val="Standardnpsmoodstavce"/>
    <w:link w:val="Odstavecseseznamem"/>
    <w:uiPriority w:val="34"/>
    <w:rsid w:val="006C2433"/>
    <w:rPr>
      <w:rFonts w:ascii="Times New Roman" w:hAnsi="Times New Roman"/>
      <w:sz w:val="24"/>
    </w:rPr>
  </w:style>
  <w:style w:type="paragraph" w:customStyle="1" w:styleId="Pododstavec">
    <w:name w:val="Pododstavec"/>
    <w:basedOn w:val="Odstavec"/>
    <w:link w:val="PododstavecChar"/>
    <w:qFormat/>
    <w:rsid w:val="00337640"/>
    <w:pPr>
      <w:numPr>
        <w:ilvl w:val="0"/>
        <w:numId w:val="3"/>
      </w:numPr>
      <w:spacing w:after="0"/>
      <w:ind w:left="851"/>
    </w:pPr>
  </w:style>
  <w:style w:type="character" w:customStyle="1" w:styleId="OdstavecChar">
    <w:name w:val="Odstavec Char"/>
    <w:basedOn w:val="OdstavecseseznamemChar"/>
    <w:link w:val="Odstavec"/>
    <w:rsid w:val="00DC148F"/>
    <w:rPr>
      <w:rFonts w:ascii="Times New Roman" w:hAnsi="Times New Roman" w:cstheme="minorHAnsi"/>
      <w:sz w:val="20"/>
      <w:szCs w:val="18"/>
      <w:shd w:val="clear" w:color="auto" w:fill="FFFFFF" w:themeFill="background1"/>
      <w:lang w:eastAsia="cs-CZ"/>
    </w:rPr>
  </w:style>
  <w:style w:type="paragraph" w:customStyle="1" w:styleId="Vet">
    <w:name w:val="Výčet"/>
    <w:basedOn w:val="Pododstavec"/>
    <w:link w:val="VetChar"/>
    <w:qFormat/>
    <w:rsid w:val="006C2433"/>
    <w:pPr>
      <w:numPr>
        <w:ilvl w:val="3"/>
      </w:numPr>
      <w:ind w:left="1701" w:hanging="621"/>
    </w:pPr>
  </w:style>
  <w:style w:type="character" w:customStyle="1" w:styleId="PododstavecChar">
    <w:name w:val="Pododstavec Char"/>
    <w:basedOn w:val="OdstavecChar"/>
    <w:link w:val="Pododstavec"/>
    <w:rsid w:val="00337640"/>
    <w:rPr>
      <w:rFonts w:ascii="Times New Roman" w:hAnsi="Times New Roman" w:cstheme="minorHAnsi"/>
      <w:sz w:val="20"/>
      <w:szCs w:val="18"/>
      <w:shd w:val="clear" w:color="auto" w:fill="FFFFFF" w:themeFill="background1"/>
      <w:lang w:eastAsia="cs-CZ"/>
    </w:rPr>
  </w:style>
  <w:style w:type="character" w:customStyle="1" w:styleId="VetChar">
    <w:name w:val="Výčet Char"/>
    <w:basedOn w:val="PododstavecChar"/>
    <w:link w:val="Vet"/>
    <w:rsid w:val="006C2433"/>
    <w:rPr>
      <w:rFonts w:ascii="Times New Roman" w:hAnsi="Times New Roman" w:cstheme="minorHAnsi"/>
      <w:sz w:val="20"/>
      <w:szCs w:val="18"/>
      <w:shd w:val="clear" w:color="auto" w:fill="FFFFFF" w:themeFill="background1"/>
      <w:lang w:eastAsia="cs-CZ"/>
    </w:rPr>
  </w:style>
  <w:style w:type="character" w:styleId="Odkaznakoment">
    <w:name w:val="annotation reference"/>
    <w:basedOn w:val="Standardnpsmoodstavce"/>
    <w:uiPriority w:val="99"/>
    <w:semiHidden/>
    <w:unhideWhenUsed/>
    <w:rsid w:val="006C2433"/>
    <w:rPr>
      <w:sz w:val="16"/>
      <w:szCs w:val="16"/>
    </w:rPr>
  </w:style>
  <w:style w:type="paragraph" w:styleId="Textkomente">
    <w:name w:val="annotation text"/>
    <w:basedOn w:val="Normln"/>
    <w:link w:val="TextkomenteChar"/>
    <w:uiPriority w:val="99"/>
    <w:unhideWhenUsed/>
    <w:rsid w:val="006C2433"/>
    <w:rPr>
      <w:szCs w:val="20"/>
    </w:rPr>
  </w:style>
  <w:style w:type="character" w:customStyle="1" w:styleId="TextkomenteChar">
    <w:name w:val="Text komentáře Char"/>
    <w:basedOn w:val="Standardnpsmoodstavce"/>
    <w:link w:val="Textkomente"/>
    <w:uiPriority w:val="99"/>
    <w:rsid w:val="006C2433"/>
    <w:rPr>
      <w:rFonts w:ascii="Times New Roman" w:hAnsi="Times New Roman"/>
      <w:sz w:val="20"/>
      <w:szCs w:val="20"/>
    </w:rPr>
  </w:style>
  <w:style w:type="paragraph" w:customStyle="1" w:styleId="Podvet">
    <w:name w:val="Podvýčet"/>
    <w:basedOn w:val="Vet"/>
    <w:qFormat/>
    <w:rsid w:val="006C2433"/>
    <w:pPr>
      <w:numPr>
        <w:ilvl w:val="4"/>
      </w:numPr>
      <w:ind w:left="1985" w:hanging="545"/>
    </w:pPr>
  </w:style>
  <w:style w:type="paragraph" w:customStyle="1" w:styleId="Vkladovustanoven">
    <w:name w:val="Výkladová ustanovení"/>
    <w:basedOn w:val="Odstavec"/>
    <w:qFormat/>
    <w:rsid w:val="006C2433"/>
    <w:pPr>
      <w:keepNext/>
    </w:pPr>
    <w:rPr>
      <w:b/>
    </w:rPr>
  </w:style>
  <w:style w:type="paragraph" w:styleId="Textbubliny">
    <w:name w:val="Balloon Text"/>
    <w:basedOn w:val="Normln"/>
    <w:link w:val="TextbublinyChar"/>
    <w:uiPriority w:val="99"/>
    <w:semiHidden/>
    <w:unhideWhenUsed/>
    <w:rsid w:val="006C2433"/>
    <w:pPr>
      <w:spacing w:after="0"/>
    </w:pPr>
    <w:rPr>
      <w:rFonts w:ascii="Segoe UI" w:hAnsi="Segoe UI" w:cs="Segoe UI"/>
      <w:szCs w:val="18"/>
    </w:rPr>
  </w:style>
  <w:style w:type="character" w:customStyle="1" w:styleId="TextbublinyChar">
    <w:name w:val="Text bubliny Char"/>
    <w:basedOn w:val="Standardnpsmoodstavce"/>
    <w:link w:val="Textbubliny"/>
    <w:uiPriority w:val="99"/>
    <w:semiHidden/>
    <w:rsid w:val="006C2433"/>
    <w:rPr>
      <w:rFonts w:ascii="Segoe UI" w:hAnsi="Segoe UI" w:cs="Segoe UI"/>
      <w:sz w:val="18"/>
      <w:szCs w:val="18"/>
    </w:rPr>
  </w:style>
  <w:style w:type="paragraph" w:customStyle="1" w:styleId="Default">
    <w:name w:val="Default"/>
    <w:rsid w:val="006C2433"/>
    <w:pPr>
      <w:autoSpaceDE w:val="0"/>
      <w:autoSpaceDN w:val="0"/>
      <w:adjustRightInd w:val="0"/>
      <w:spacing w:after="0" w:line="240" w:lineRule="auto"/>
    </w:pPr>
    <w:rPr>
      <w:rFonts w:ascii="Arial" w:hAnsi="Arial" w:cs="Arial"/>
      <w:color w:val="000000"/>
      <w:sz w:val="24"/>
      <w:szCs w:val="24"/>
    </w:rPr>
  </w:style>
  <w:style w:type="paragraph" w:customStyle="1" w:styleId="pole">
    <w:name w:val="pole"/>
    <w:basedOn w:val="Normln"/>
    <w:uiPriority w:val="99"/>
    <w:rsid w:val="00727A4C"/>
    <w:pPr>
      <w:tabs>
        <w:tab w:val="left" w:pos="1701"/>
      </w:tabs>
      <w:spacing w:after="0"/>
      <w:ind w:left="1701" w:hanging="1701"/>
      <w:jc w:val="left"/>
    </w:pPr>
    <w:rPr>
      <w:rFonts w:ascii="Arial" w:eastAsia="Calibri" w:hAnsi="Arial" w:cs="Arial"/>
      <w:sz w:val="22"/>
    </w:rPr>
  </w:style>
  <w:style w:type="character" w:customStyle="1" w:styleId="platne1">
    <w:name w:val="platne1"/>
    <w:uiPriority w:val="99"/>
    <w:rsid w:val="00727A4C"/>
  </w:style>
  <w:style w:type="character" w:styleId="Hypertextovodkaz">
    <w:name w:val="Hyperlink"/>
    <w:basedOn w:val="Standardnpsmoodstavce"/>
    <w:uiPriority w:val="99"/>
    <w:rsid w:val="00727A4C"/>
    <w:rPr>
      <w:rFonts w:cs="Times New Roman"/>
      <w:color w:val="0000FF"/>
      <w:u w:val="single"/>
    </w:rPr>
  </w:style>
  <w:style w:type="character" w:customStyle="1" w:styleId="Nadpis4Char">
    <w:name w:val="Nadpis 4 Char"/>
    <w:basedOn w:val="Standardnpsmoodstavce"/>
    <w:link w:val="Nadpis4"/>
    <w:uiPriority w:val="99"/>
    <w:rsid w:val="00D3528C"/>
    <w:rPr>
      <w:rFonts w:asciiTheme="majorHAnsi" w:eastAsiaTheme="majorEastAsia" w:hAnsiTheme="majorHAnsi" w:cstheme="majorBidi"/>
      <w:i/>
      <w:iCs/>
      <w:color w:val="2E74B5" w:themeColor="accent1" w:themeShade="BF"/>
      <w:sz w:val="18"/>
    </w:rPr>
  </w:style>
  <w:style w:type="paragraph" w:styleId="Zhlav">
    <w:name w:val="header"/>
    <w:basedOn w:val="Normln"/>
    <w:link w:val="ZhlavChar"/>
    <w:uiPriority w:val="99"/>
    <w:unhideWhenUsed/>
    <w:rsid w:val="00667966"/>
    <w:pPr>
      <w:tabs>
        <w:tab w:val="center" w:pos="4703"/>
        <w:tab w:val="right" w:pos="9406"/>
      </w:tabs>
      <w:spacing w:after="0"/>
    </w:pPr>
  </w:style>
  <w:style w:type="character" w:customStyle="1" w:styleId="ZhlavChar">
    <w:name w:val="Záhlaví Char"/>
    <w:basedOn w:val="Standardnpsmoodstavce"/>
    <w:link w:val="Zhlav"/>
    <w:uiPriority w:val="99"/>
    <w:rsid w:val="00667966"/>
    <w:rPr>
      <w:sz w:val="18"/>
    </w:rPr>
  </w:style>
  <w:style w:type="paragraph" w:styleId="Zpat">
    <w:name w:val="footer"/>
    <w:basedOn w:val="Normln"/>
    <w:link w:val="ZpatChar"/>
    <w:uiPriority w:val="99"/>
    <w:unhideWhenUsed/>
    <w:rsid w:val="00667966"/>
    <w:pPr>
      <w:tabs>
        <w:tab w:val="center" w:pos="4703"/>
        <w:tab w:val="right" w:pos="9406"/>
      </w:tabs>
      <w:spacing w:after="0"/>
    </w:pPr>
  </w:style>
  <w:style w:type="character" w:customStyle="1" w:styleId="ZpatChar">
    <w:name w:val="Zápatí Char"/>
    <w:basedOn w:val="Standardnpsmoodstavce"/>
    <w:link w:val="Zpat"/>
    <w:uiPriority w:val="99"/>
    <w:rsid w:val="00667966"/>
    <w:rPr>
      <w:sz w:val="18"/>
    </w:rPr>
  </w:style>
  <w:style w:type="table" w:styleId="Mkatabulky">
    <w:name w:val="Table Grid"/>
    <w:basedOn w:val="Normlntabulka"/>
    <w:uiPriority w:val="39"/>
    <w:rsid w:val="00DB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aliases w:val="Nadpis 3 Char1 Char Char,Nadpis 3 Char Char Char Char"/>
    <w:basedOn w:val="Standardnpsmoodstavce"/>
    <w:link w:val="Nadpis3"/>
    <w:uiPriority w:val="99"/>
    <w:rsid w:val="00B40690"/>
    <w:rPr>
      <w:rFonts w:ascii="Arial" w:eastAsia="Times New Roman" w:hAnsi="Arial" w:cs="Times New Roman"/>
      <w:sz w:val="24"/>
      <w:szCs w:val="20"/>
      <w:lang w:eastAsia="zh-CN"/>
    </w:rPr>
  </w:style>
  <w:style w:type="character" w:customStyle="1" w:styleId="Nadpis5Char">
    <w:name w:val="Nadpis 5 Char"/>
    <w:basedOn w:val="Standardnpsmoodstavce"/>
    <w:link w:val="Nadpis5"/>
    <w:uiPriority w:val="99"/>
    <w:rsid w:val="00B40690"/>
    <w:rPr>
      <w:rFonts w:ascii="Arial" w:eastAsia="Times New Roman" w:hAnsi="Arial" w:cs="Times New Roman"/>
      <w:b/>
      <w:sz w:val="44"/>
      <w:szCs w:val="20"/>
      <w:lang w:eastAsia="zh-CN"/>
    </w:rPr>
  </w:style>
  <w:style w:type="character" w:customStyle="1" w:styleId="Nadpis6Char">
    <w:name w:val="Nadpis 6 Char"/>
    <w:basedOn w:val="Standardnpsmoodstavce"/>
    <w:link w:val="Nadpis6"/>
    <w:uiPriority w:val="99"/>
    <w:rsid w:val="00B40690"/>
    <w:rPr>
      <w:rFonts w:ascii="Arial" w:eastAsia="Times New Roman" w:hAnsi="Arial" w:cs="Times New Roman"/>
      <w:b/>
      <w:sz w:val="36"/>
      <w:szCs w:val="20"/>
      <w:lang w:eastAsia="zh-CN"/>
    </w:rPr>
  </w:style>
  <w:style w:type="character" w:customStyle="1" w:styleId="Nadpis7Char">
    <w:name w:val="Nadpis 7 Char"/>
    <w:basedOn w:val="Standardnpsmoodstavce"/>
    <w:link w:val="Nadpis7"/>
    <w:uiPriority w:val="99"/>
    <w:rsid w:val="00B40690"/>
    <w:rPr>
      <w:rFonts w:ascii="Arial" w:eastAsia="Times New Roman" w:hAnsi="Arial" w:cs="Times New Roman"/>
      <w:i/>
      <w:sz w:val="20"/>
      <w:szCs w:val="20"/>
      <w:lang w:eastAsia="zh-CN"/>
    </w:rPr>
  </w:style>
  <w:style w:type="character" w:customStyle="1" w:styleId="Nadpis8Char">
    <w:name w:val="Nadpis 8 Char"/>
    <w:basedOn w:val="Standardnpsmoodstavce"/>
    <w:link w:val="Nadpis8"/>
    <w:uiPriority w:val="99"/>
    <w:rsid w:val="00B40690"/>
    <w:rPr>
      <w:rFonts w:ascii="Arial" w:eastAsia="Times New Roman" w:hAnsi="Arial" w:cs="Times New Roman"/>
      <w:b/>
      <w:sz w:val="28"/>
      <w:szCs w:val="20"/>
      <w:lang w:eastAsia="zh-CN"/>
    </w:rPr>
  </w:style>
  <w:style w:type="character" w:customStyle="1" w:styleId="Nadpis9Char">
    <w:name w:val="Nadpis 9 Char"/>
    <w:basedOn w:val="Standardnpsmoodstavce"/>
    <w:link w:val="Nadpis9"/>
    <w:uiPriority w:val="99"/>
    <w:rsid w:val="00B40690"/>
    <w:rPr>
      <w:rFonts w:ascii="Arial" w:eastAsia="Times New Roman" w:hAnsi="Arial" w:cs="Times New Roman"/>
      <w:b/>
      <w:sz w:val="20"/>
      <w:szCs w:val="20"/>
      <w:lang w:eastAsia="zh-CN"/>
    </w:rPr>
  </w:style>
  <w:style w:type="paragraph" w:styleId="Pedmtkomente">
    <w:name w:val="annotation subject"/>
    <w:basedOn w:val="Textkomente"/>
    <w:next w:val="Textkomente"/>
    <w:link w:val="PedmtkomenteChar"/>
    <w:uiPriority w:val="99"/>
    <w:semiHidden/>
    <w:unhideWhenUsed/>
    <w:rsid w:val="00D76AF1"/>
    <w:rPr>
      <w:b/>
      <w:bCs/>
    </w:rPr>
  </w:style>
  <w:style w:type="character" w:customStyle="1" w:styleId="PedmtkomenteChar">
    <w:name w:val="Předmět komentáře Char"/>
    <w:basedOn w:val="TextkomenteChar"/>
    <w:link w:val="Pedmtkomente"/>
    <w:uiPriority w:val="99"/>
    <w:semiHidden/>
    <w:rsid w:val="00D76AF1"/>
    <w:rPr>
      <w:rFonts w:ascii="Times New Roman" w:hAnsi="Times New Roman"/>
      <w:b/>
      <w:bCs/>
      <w:sz w:val="20"/>
      <w:szCs w:val="20"/>
    </w:rPr>
  </w:style>
  <w:style w:type="character" w:styleId="Sledovanodkaz">
    <w:name w:val="FollowedHyperlink"/>
    <w:basedOn w:val="Standardnpsmoodstavce"/>
    <w:uiPriority w:val="99"/>
    <w:semiHidden/>
    <w:unhideWhenUsed/>
    <w:rsid w:val="00340C32"/>
    <w:rPr>
      <w:color w:val="954F72" w:themeColor="followedHyperlink"/>
      <w:u w:val="single"/>
    </w:rPr>
  </w:style>
  <w:style w:type="character" w:customStyle="1" w:styleId="Nadpis2Char">
    <w:name w:val="Nadpis 2 Char"/>
    <w:basedOn w:val="Standardnpsmoodstavce"/>
    <w:link w:val="Nadpis2"/>
    <w:uiPriority w:val="9"/>
    <w:semiHidden/>
    <w:rsid w:val="00D55D2E"/>
    <w:rPr>
      <w:rFonts w:asciiTheme="majorHAnsi" w:eastAsiaTheme="majorEastAsia" w:hAnsiTheme="majorHAnsi" w:cstheme="majorBidi"/>
      <w:color w:val="2E74B5" w:themeColor="accent1" w:themeShade="BF"/>
      <w:sz w:val="26"/>
      <w:szCs w:val="26"/>
    </w:rPr>
  </w:style>
  <w:style w:type="paragraph" w:styleId="Revize">
    <w:name w:val="Revision"/>
    <w:hidden/>
    <w:uiPriority w:val="99"/>
    <w:semiHidden/>
    <w:rsid w:val="00E63A01"/>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40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AC9C25D5707554FA354B32C809EBB4C" ma:contentTypeVersion="14" ma:contentTypeDescription="Vytvoří nový dokument" ma:contentTypeScope="" ma:versionID="d7b19772611c0f0f86cf6ec3b31b78c3">
  <xsd:schema xmlns:xsd="http://www.w3.org/2001/XMLSchema" xmlns:xs="http://www.w3.org/2001/XMLSchema" xmlns:p="http://schemas.microsoft.com/office/2006/metadata/properties" xmlns:ns3="352ce92f-50f3-4253-9fad-b6e5ea204dd5" xmlns:ns4="69365a4e-5cc1-45d8-b5f0-9df5c3b03723" targetNamespace="http://schemas.microsoft.com/office/2006/metadata/properties" ma:root="true" ma:fieldsID="2bdb66be40515d15d2bb26d8ee853d21" ns3:_="" ns4:_="">
    <xsd:import namespace="352ce92f-50f3-4253-9fad-b6e5ea204dd5"/>
    <xsd:import namespace="69365a4e-5cc1-45d8-b5f0-9df5c3b037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ce92f-50f3-4253-9fad-b6e5ea204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365a4e-5cc1-45d8-b5f0-9df5c3b03723"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AE41F-50D5-456B-A99E-6CE5233B6B66}">
  <ds:schemaRefs>
    <ds:schemaRef ds:uri="http://schemas.openxmlformats.org/officeDocument/2006/bibliography"/>
  </ds:schemaRefs>
</ds:datastoreItem>
</file>

<file path=customXml/itemProps2.xml><?xml version="1.0" encoding="utf-8"?>
<ds:datastoreItem xmlns:ds="http://schemas.openxmlformats.org/officeDocument/2006/customXml" ds:itemID="{395E6B24-210E-43F2-89D0-B65FAF6845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3F8F6C-CECD-4718-889C-B9622CFD8EF0}">
  <ds:schemaRefs>
    <ds:schemaRef ds:uri="http://schemas.microsoft.com/sharepoint/v3/contenttype/forms"/>
  </ds:schemaRefs>
</ds:datastoreItem>
</file>

<file path=customXml/itemProps4.xml><?xml version="1.0" encoding="utf-8"?>
<ds:datastoreItem xmlns:ds="http://schemas.openxmlformats.org/officeDocument/2006/customXml" ds:itemID="{BB459B85-C392-40A4-914F-31975E593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ce92f-50f3-4253-9fad-b6e5ea204dd5"/>
    <ds:schemaRef ds:uri="69365a4e-5cc1-45d8-b5f0-9df5c3b03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15</Pages>
  <Words>6331</Words>
  <Characters>37357</Characters>
  <Application>Microsoft Office Word</Application>
  <DocSecurity>0</DocSecurity>
  <Lines>311</Lines>
  <Paragraphs>87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MD</Company>
  <LinksUpToDate>false</LinksUpToDate>
  <CharactersWithSpaces>43601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Michalčík Ondřej JUDr.</dc:creator>
  <cp:keywords/>
  <dc:description/>
  <cp:lastModifiedBy>Vichta František Ing.</cp:lastModifiedBy>
  <cp:revision>112</cp:revision>
  <cp:lastPrinted>2020-08-26T10:52:00Z</cp:lastPrinted>
  <dcterms:created xsi:type="dcterms:W3CDTF">2023-06-27T08:00:00Z</dcterms:created>
  <dcterms:modified xsi:type="dcterms:W3CDTF">2024-12-12T10:16:00Z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0x0101004AC9C25D5707554FA354B32C809EBB4C</vt:lpwstr>
  </property>
</Properties>
</file>