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E6FB367" w14:textId="77777777" w:rsidR="003A746F" w:rsidRPr="002440D6" w:rsidRDefault="003A746F" w:rsidP="00A72E7A">
      <w:pPr>
        <w:pStyle w:val="Default"/>
        <w:tabs>
          <w:tab w:val="left" w:pos="426"/>
        </w:tabs>
        <w:spacing w:after="240"/>
        <w:jc w:val="center"/>
        <w:rPr>
          <w:rFonts w:ascii="Times New Roman" w:hAnsi="Times New Roman" w:cs="Times New Roman"/>
          <w:bCs/>
          <w:sz w:val="28"/>
          <w:szCs w:val="28"/>
        </w:rPr>
      </w:pPr>
      <w:r w:rsidRPr="002440D6">
        <w:rPr>
          <w:rFonts w:ascii="Times New Roman" w:hAnsi="Times New Roman" w:cs="Times New Roman"/>
          <w:bCs/>
          <w:sz w:val="22"/>
          <w:szCs w:val="22"/>
        </w:rPr>
        <w:t xml:space="preserve">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              </w:t>
      </w:r>
      <w:r w:rsidR="00006AB5" w:rsidRPr="002440D6">
        <w:rPr>
          <w:rFonts w:ascii="Times New Roman" w:hAnsi="Times New Roman" w:cs="Times New Roman"/>
          <w:bCs/>
          <w:sz w:val="28"/>
          <w:szCs w:val="28"/>
        </w:rPr>
        <w:t>V</w:t>
      </w:r>
      <w:r w:rsidRPr="002440D6">
        <w:rPr>
          <w:rFonts w:ascii="Times New Roman" w:hAnsi="Times New Roman" w:cs="Times New Roman"/>
          <w:bCs/>
          <w:sz w:val="28"/>
          <w:szCs w:val="28"/>
        </w:rPr>
        <w:t>.</w:t>
      </w:r>
    </w:p>
    <w:p w14:paraId="5E423B47" w14:textId="77777777" w:rsidR="00614D42" w:rsidRPr="00614D42" w:rsidRDefault="00F8066A" w:rsidP="00A72E7A">
      <w:pPr>
        <w:pStyle w:val="Default"/>
        <w:tabs>
          <w:tab w:val="left" w:pos="426"/>
        </w:tabs>
        <w:spacing w:after="240"/>
        <w:jc w:val="center"/>
        <w:rPr>
          <w:rFonts w:ascii="Times New Roman" w:hAnsi="Times New Roman" w:cs="Times New Roman"/>
          <w:b/>
          <w:bCs/>
          <w:sz w:val="22"/>
          <w:szCs w:val="22"/>
        </w:rPr>
      </w:pPr>
      <w:r w:rsidRPr="00614D42">
        <w:rPr>
          <w:rFonts w:ascii="Times New Roman" w:hAnsi="Times New Roman" w:cs="Times New Roman"/>
          <w:b/>
          <w:bCs/>
          <w:sz w:val="22"/>
          <w:szCs w:val="22"/>
        </w:rPr>
        <w:t>SHRNUTÍ ZÁVĚREČNÉ ZPRÁVY RIA</w:t>
      </w:r>
    </w:p>
    <w:tbl>
      <w:tblPr>
        <w:tblStyle w:val="Mkatabulky"/>
        <w:tblW w:w="0" w:type="auto"/>
        <w:tblLook w:val="04A0" w:firstRow="1" w:lastRow="0" w:firstColumn="1" w:lastColumn="0" w:noHBand="0" w:noVBand="1"/>
      </w:tblPr>
      <w:tblGrid>
        <w:gridCol w:w="9062"/>
      </w:tblGrid>
      <w:tr w:rsidR="00F8066A" w:rsidRPr="00614D42" w14:paraId="5B60794F" w14:textId="77777777" w:rsidTr="00614D42">
        <w:tc>
          <w:tcPr>
            <w:tcW w:w="9062" w:type="dxa"/>
            <w:shd w:val="clear" w:color="auto" w:fill="BFBFBF" w:themeFill="background1" w:themeFillShade="BF"/>
          </w:tcPr>
          <w:p w14:paraId="2DE8E9DC" w14:textId="77777777" w:rsidR="00F8066A" w:rsidRPr="00614D42"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1</w:t>
            </w:r>
            <w:r w:rsidR="00F8066A" w:rsidRPr="00614D42">
              <w:rPr>
                <w:rFonts w:ascii="Times New Roman" w:hAnsi="Times New Roman" w:cs="Times New Roman"/>
                <w:b/>
                <w:bCs/>
                <w:sz w:val="22"/>
                <w:szCs w:val="22"/>
              </w:rPr>
              <w:t>. Základní identifikační údaje</w:t>
            </w:r>
          </w:p>
        </w:tc>
      </w:tr>
      <w:tr w:rsidR="00F8066A" w:rsidRPr="00614D42" w14:paraId="72B38C4D" w14:textId="77777777" w:rsidTr="00F8066A">
        <w:tc>
          <w:tcPr>
            <w:tcW w:w="9062" w:type="dxa"/>
          </w:tcPr>
          <w:p w14:paraId="1F1AA41E" w14:textId="77777777" w:rsidR="00AB1071" w:rsidRDefault="00F8066A" w:rsidP="007D717C">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Název návr</w:t>
            </w:r>
            <w:r w:rsidR="00614D42" w:rsidRPr="00614D42">
              <w:rPr>
                <w:rFonts w:ascii="Times New Roman" w:hAnsi="Times New Roman" w:cs="Times New Roman"/>
                <w:b/>
                <w:bCs/>
                <w:sz w:val="22"/>
                <w:szCs w:val="22"/>
              </w:rPr>
              <w:t xml:space="preserve">hu </w:t>
            </w:r>
            <w:r w:rsidR="00F96383">
              <w:rPr>
                <w:rFonts w:ascii="Times New Roman" w:hAnsi="Times New Roman" w:cs="Times New Roman"/>
                <w:b/>
                <w:bCs/>
                <w:sz w:val="22"/>
                <w:szCs w:val="22"/>
              </w:rPr>
              <w:t>zákona</w:t>
            </w:r>
            <w:r w:rsidR="00614D42">
              <w:rPr>
                <w:rFonts w:ascii="Times New Roman" w:hAnsi="Times New Roman" w:cs="Times New Roman"/>
                <w:b/>
                <w:bCs/>
                <w:sz w:val="22"/>
                <w:szCs w:val="22"/>
              </w:rPr>
              <w:t xml:space="preserve">: </w:t>
            </w:r>
          </w:p>
          <w:p w14:paraId="5C16D343" w14:textId="77777777" w:rsidR="00F8066A" w:rsidRPr="00614D42" w:rsidRDefault="00614D42" w:rsidP="002440D6">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sz w:val="22"/>
                <w:szCs w:val="22"/>
              </w:rPr>
              <w:t xml:space="preserve">Návrh </w:t>
            </w:r>
            <w:r w:rsidR="00A558D9">
              <w:rPr>
                <w:rFonts w:ascii="Times New Roman" w:hAnsi="Times New Roman" w:cs="Times New Roman"/>
                <w:sz w:val="22"/>
                <w:szCs w:val="22"/>
              </w:rPr>
              <w:t xml:space="preserve">zákona, kterým se mění zákon </w:t>
            </w:r>
            <w:r w:rsidR="00006AB5">
              <w:rPr>
                <w:rFonts w:ascii="Times New Roman" w:hAnsi="Times New Roman" w:cs="Times New Roman"/>
                <w:sz w:val="22"/>
                <w:szCs w:val="22"/>
              </w:rPr>
              <w:t>č</w:t>
            </w:r>
            <w:r w:rsidR="00A558D9">
              <w:rPr>
                <w:rFonts w:ascii="Times New Roman" w:hAnsi="Times New Roman" w:cs="Times New Roman"/>
                <w:sz w:val="22"/>
                <w:szCs w:val="22"/>
              </w:rPr>
              <w:t xml:space="preserve">. 266/1994 Sb., </w:t>
            </w:r>
            <w:r w:rsidR="00006AB5">
              <w:rPr>
                <w:rFonts w:ascii="Times New Roman" w:hAnsi="Times New Roman" w:cs="Times New Roman"/>
                <w:sz w:val="22"/>
                <w:szCs w:val="22"/>
              </w:rPr>
              <w:t>o </w:t>
            </w:r>
            <w:r w:rsidR="00A558D9">
              <w:rPr>
                <w:rFonts w:ascii="Times New Roman" w:hAnsi="Times New Roman" w:cs="Times New Roman"/>
                <w:sz w:val="22"/>
                <w:szCs w:val="22"/>
              </w:rPr>
              <w:t xml:space="preserve"> dráhách, ve znění pozdějších předpisů</w:t>
            </w:r>
            <w:r w:rsidR="00544129">
              <w:rPr>
                <w:rFonts w:ascii="Times New Roman" w:hAnsi="Times New Roman" w:cs="Times New Roman"/>
                <w:sz w:val="22"/>
                <w:szCs w:val="22"/>
              </w:rPr>
              <w:t xml:space="preserve">, </w:t>
            </w:r>
            <w:r w:rsidR="00006AB5">
              <w:rPr>
                <w:rFonts w:ascii="Times New Roman" w:hAnsi="Times New Roman" w:cs="Times New Roman"/>
                <w:sz w:val="22"/>
                <w:szCs w:val="22"/>
              </w:rPr>
              <w:t>a </w:t>
            </w:r>
            <w:r w:rsidR="002440D6">
              <w:rPr>
                <w:rFonts w:ascii="Times New Roman" w:hAnsi="Times New Roman" w:cs="Times New Roman"/>
                <w:sz w:val="22"/>
                <w:szCs w:val="22"/>
              </w:rPr>
              <w:t> d</w:t>
            </w:r>
            <w:r w:rsidR="00544129">
              <w:rPr>
                <w:rFonts w:ascii="Times New Roman" w:hAnsi="Times New Roman" w:cs="Times New Roman"/>
                <w:sz w:val="22"/>
                <w:szCs w:val="22"/>
              </w:rPr>
              <w:t>alší související zákony</w:t>
            </w:r>
          </w:p>
        </w:tc>
      </w:tr>
      <w:tr w:rsidR="00F8066A" w:rsidRPr="00614D42" w14:paraId="68D0767C" w14:textId="77777777" w:rsidTr="00614D42">
        <w:tc>
          <w:tcPr>
            <w:tcW w:w="9062" w:type="dxa"/>
            <w:shd w:val="clear" w:color="auto" w:fill="FFFFFF" w:themeFill="background1"/>
          </w:tcPr>
          <w:p w14:paraId="6D1A5371" w14:textId="77777777" w:rsidR="00AB1071" w:rsidRDefault="00F8066A"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Zpraco</w:t>
            </w:r>
            <w:r w:rsidR="00614D42">
              <w:rPr>
                <w:rFonts w:ascii="Times New Roman" w:hAnsi="Times New Roman" w:cs="Times New Roman"/>
                <w:b/>
                <w:bCs/>
                <w:sz w:val="22"/>
                <w:szCs w:val="22"/>
              </w:rPr>
              <w:t xml:space="preserve">vatel / zástupce předkladatele: </w:t>
            </w:r>
          </w:p>
          <w:p w14:paraId="25FFFE6E" w14:textId="77777777" w:rsidR="00F8066A" w:rsidRPr="00614D42" w:rsidRDefault="00F8066A"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sz w:val="22"/>
                <w:szCs w:val="22"/>
              </w:rPr>
              <w:t>Ministerstvo dopravy</w:t>
            </w:r>
          </w:p>
        </w:tc>
      </w:tr>
      <w:tr w:rsidR="00F8066A" w:rsidRPr="00614D42" w14:paraId="777B69A0" w14:textId="77777777" w:rsidTr="00614D42">
        <w:tc>
          <w:tcPr>
            <w:tcW w:w="9062" w:type="dxa"/>
            <w:shd w:val="clear" w:color="auto" w:fill="FFFFFF" w:themeFill="background1"/>
          </w:tcPr>
          <w:p w14:paraId="205E598D" w14:textId="77777777" w:rsidR="00AB1071" w:rsidRPr="00067947" w:rsidRDefault="00F8066A" w:rsidP="007D717C">
            <w:pPr>
              <w:pStyle w:val="Default"/>
              <w:tabs>
                <w:tab w:val="left" w:pos="426"/>
              </w:tabs>
              <w:spacing w:after="120"/>
              <w:jc w:val="center"/>
              <w:rPr>
                <w:rFonts w:ascii="Times New Roman" w:hAnsi="Times New Roman" w:cs="Times New Roman"/>
                <w:b/>
                <w:color w:val="auto"/>
                <w:sz w:val="22"/>
                <w:szCs w:val="22"/>
              </w:rPr>
            </w:pPr>
            <w:r w:rsidRPr="00067947">
              <w:rPr>
                <w:rFonts w:ascii="Times New Roman" w:hAnsi="Times New Roman" w:cs="Times New Roman"/>
                <w:b/>
                <w:color w:val="auto"/>
                <w:sz w:val="22"/>
                <w:szCs w:val="22"/>
              </w:rPr>
              <w:t xml:space="preserve">Předpokládaný termín nabytí účinnosti, </w:t>
            </w:r>
            <w:r w:rsidR="00006AB5" w:rsidRPr="00067947">
              <w:rPr>
                <w:rFonts w:ascii="Times New Roman" w:hAnsi="Times New Roman" w:cs="Times New Roman"/>
                <w:b/>
                <w:color w:val="auto"/>
                <w:sz w:val="22"/>
                <w:szCs w:val="22"/>
              </w:rPr>
              <w:t>v</w:t>
            </w:r>
            <w:r w:rsidR="00006AB5">
              <w:rPr>
                <w:rFonts w:ascii="Times New Roman" w:hAnsi="Times New Roman" w:cs="Times New Roman"/>
                <w:b/>
                <w:color w:val="auto"/>
                <w:sz w:val="22"/>
                <w:szCs w:val="22"/>
              </w:rPr>
              <w:t> </w:t>
            </w:r>
            <w:r w:rsidRPr="00067947">
              <w:rPr>
                <w:rFonts w:ascii="Times New Roman" w:hAnsi="Times New Roman" w:cs="Times New Roman"/>
                <w:b/>
                <w:color w:val="auto"/>
                <w:sz w:val="22"/>
                <w:szCs w:val="22"/>
              </w:rPr>
              <w:t xml:space="preserve"> pří</w:t>
            </w:r>
            <w:r w:rsidR="00614D42" w:rsidRPr="00067947">
              <w:rPr>
                <w:rFonts w:ascii="Times New Roman" w:hAnsi="Times New Roman" w:cs="Times New Roman"/>
                <w:b/>
                <w:color w:val="auto"/>
                <w:sz w:val="22"/>
                <w:szCs w:val="22"/>
              </w:rPr>
              <w:t xml:space="preserve">padě dělené účinnosti rozveďte: </w:t>
            </w:r>
          </w:p>
          <w:p w14:paraId="5E9E3C47" w14:textId="77777777" w:rsidR="00614D42" w:rsidRPr="00067947" w:rsidRDefault="00544129" w:rsidP="00006AB5">
            <w:pPr>
              <w:pStyle w:val="Default"/>
              <w:tabs>
                <w:tab w:val="left" w:pos="426"/>
              </w:tabs>
              <w:spacing w:after="120"/>
              <w:jc w:val="center"/>
              <w:rPr>
                <w:sz w:val="22"/>
                <w:szCs w:val="22"/>
              </w:rPr>
            </w:pPr>
            <w:r w:rsidRPr="00006AB5">
              <w:rPr>
                <w:rFonts w:ascii="Times New Roman" w:hAnsi="Times New Roman" w:cs="Times New Roman"/>
                <w:sz w:val="22"/>
                <w:szCs w:val="22"/>
              </w:rPr>
              <w:t xml:space="preserve">Návrh zákona nabyde </w:t>
            </w:r>
            <w:r w:rsidR="00F96383" w:rsidRPr="00006AB5">
              <w:rPr>
                <w:rFonts w:ascii="Times New Roman" w:hAnsi="Times New Roman" w:cs="Times New Roman"/>
                <w:sz w:val="22"/>
                <w:szCs w:val="22"/>
              </w:rPr>
              <w:t>(</w:t>
            </w:r>
            <w:r w:rsidR="00006AB5" w:rsidRPr="00006AB5">
              <w:rPr>
                <w:rFonts w:ascii="Times New Roman" w:hAnsi="Times New Roman" w:cs="Times New Roman"/>
                <w:sz w:val="22"/>
                <w:szCs w:val="22"/>
              </w:rPr>
              <w:t>s </w:t>
            </w:r>
            <w:r w:rsidR="00F96383" w:rsidRPr="00006AB5">
              <w:rPr>
                <w:rFonts w:ascii="Times New Roman" w:hAnsi="Times New Roman" w:cs="Times New Roman"/>
                <w:sz w:val="22"/>
                <w:szCs w:val="22"/>
              </w:rPr>
              <w:t xml:space="preserve"> drobnou výjimkou) </w:t>
            </w:r>
            <w:r w:rsidRPr="00006AB5">
              <w:rPr>
                <w:rFonts w:ascii="Times New Roman" w:hAnsi="Times New Roman" w:cs="Times New Roman"/>
                <w:sz w:val="22"/>
                <w:szCs w:val="22"/>
              </w:rPr>
              <w:t xml:space="preserve">účinnosti dnem </w:t>
            </w:r>
            <w:r w:rsidR="00006AB5" w:rsidRPr="00006AB5">
              <w:rPr>
                <w:rFonts w:ascii="Times New Roman" w:hAnsi="Times New Roman" w:cs="Times New Roman"/>
                <w:sz w:val="22"/>
                <w:szCs w:val="22"/>
              </w:rPr>
              <w:t>7</w:t>
            </w:r>
            <w:r w:rsidRPr="00006AB5">
              <w:rPr>
                <w:rFonts w:ascii="Times New Roman" w:hAnsi="Times New Roman" w:cs="Times New Roman"/>
                <w:sz w:val="22"/>
                <w:szCs w:val="22"/>
              </w:rPr>
              <w:t>. června 2023.</w:t>
            </w:r>
            <w:r w:rsidRPr="00067947">
              <w:rPr>
                <w:sz w:val="22"/>
                <w:szCs w:val="22"/>
              </w:rPr>
              <w:t xml:space="preserve"> </w:t>
            </w:r>
          </w:p>
        </w:tc>
      </w:tr>
      <w:tr w:rsidR="00F8066A" w:rsidRPr="00614D42" w14:paraId="45EEE237" w14:textId="77777777" w:rsidTr="00F8066A">
        <w:tc>
          <w:tcPr>
            <w:tcW w:w="9062" w:type="dxa"/>
          </w:tcPr>
          <w:p w14:paraId="5490064D" w14:textId="77777777" w:rsidR="00AB1071" w:rsidRDefault="00614D42" w:rsidP="00614D42">
            <w:pPr>
              <w:pStyle w:val="Default"/>
              <w:tabs>
                <w:tab w:val="left" w:pos="426"/>
              </w:tabs>
              <w:spacing w:after="120"/>
              <w:jc w:val="center"/>
              <w:rPr>
                <w:rFonts w:ascii="Times New Roman" w:hAnsi="Times New Roman" w:cs="Times New Roman"/>
                <w:b/>
                <w:bCs/>
                <w:sz w:val="22"/>
                <w:szCs w:val="22"/>
              </w:rPr>
            </w:pPr>
            <w:r>
              <w:rPr>
                <w:rFonts w:ascii="Times New Roman" w:hAnsi="Times New Roman" w:cs="Times New Roman"/>
                <w:b/>
                <w:bCs/>
                <w:sz w:val="22"/>
                <w:szCs w:val="22"/>
              </w:rPr>
              <w:t xml:space="preserve">Implementace práva EU: </w:t>
            </w:r>
          </w:p>
          <w:p w14:paraId="344E9675" w14:textId="77777777" w:rsidR="00F8066A" w:rsidRPr="00614D42" w:rsidRDefault="00614D42"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sz w:val="22"/>
                <w:szCs w:val="22"/>
              </w:rPr>
              <w:t>Ne</w:t>
            </w:r>
            <w:r w:rsidR="00544129">
              <w:rPr>
                <w:rFonts w:ascii="Times New Roman" w:hAnsi="Times New Roman" w:cs="Times New Roman"/>
                <w:sz w:val="22"/>
                <w:szCs w:val="22"/>
              </w:rPr>
              <w:t xml:space="preserve"> </w:t>
            </w:r>
            <w:r w:rsidR="00006AB5">
              <w:rPr>
                <w:rFonts w:ascii="Times New Roman" w:hAnsi="Times New Roman" w:cs="Times New Roman"/>
                <w:sz w:val="22"/>
                <w:szCs w:val="22"/>
              </w:rPr>
              <w:t>v </w:t>
            </w:r>
            <w:r w:rsidR="00544129">
              <w:rPr>
                <w:rFonts w:ascii="Times New Roman" w:hAnsi="Times New Roman" w:cs="Times New Roman"/>
                <w:sz w:val="22"/>
                <w:szCs w:val="22"/>
              </w:rPr>
              <w:t xml:space="preserve"> části, která je předmětem vyhodnocení </w:t>
            </w:r>
            <w:r w:rsidR="00006AB5">
              <w:rPr>
                <w:rFonts w:ascii="Times New Roman" w:hAnsi="Times New Roman" w:cs="Times New Roman"/>
                <w:sz w:val="22"/>
                <w:szCs w:val="22"/>
              </w:rPr>
              <w:t>v </w:t>
            </w:r>
            <w:r w:rsidR="00544129">
              <w:rPr>
                <w:rFonts w:ascii="Times New Roman" w:hAnsi="Times New Roman" w:cs="Times New Roman"/>
                <w:sz w:val="22"/>
                <w:szCs w:val="22"/>
              </w:rPr>
              <w:t> rámci této závěrečné zprávy (RIA)</w:t>
            </w:r>
          </w:p>
        </w:tc>
      </w:tr>
      <w:tr w:rsidR="00614D42" w:rsidRPr="00614D42" w14:paraId="788C013B" w14:textId="77777777" w:rsidTr="00614D42">
        <w:tc>
          <w:tcPr>
            <w:tcW w:w="9062" w:type="dxa"/>
            <w:shd w:val="clear" w:color="auto" w:fill="BFBFBF" w:themeFill="background1" w:themeFillShade="BF"/>
          </w:tcPr>
          <w:p w14:paraId="78693E68" w14:textId="77777777" w:rsidR="00614D42" w:rsidRDefault="00006AB5" w:rsidP="00614D42">
            <w:pPr>
              <w:pStyle w:val="Default"/>
              <w:tabs>
                <w:tab w:val="left" w:pos="426"/>
              </w:tabs>
              <w:spacing w:after="120"/>
              <w:jc w:val="center"/>
              <w:rPr>
                <w:rFonts w:ascii="Times New Roman" w:hAnsi="Times New Roman" w:cs="Times New Roman"/>
                <w:b/>
                <w:bCs/>
                <w:sz w:val="22"/>
                <w:szCs w:val="22"/>
              </w:rPr>
            </w:pPr>
            <w:r>
              <w:rPr>
                <w:rFonts w:ascii="Times New Roman" w:hAnsi="Times New Roman" w:cs="Times New Roman"/>
                <w:b/>
                <w:bCs/>
                <w:sz w:val="22"/>
                <w:szCs w:val="22"/>
              </w:rPr>
              <w:t>2</w:t>
            </w:r>
            <w:r w:rsidR="00614D42">
              <w:rPr>
                <w:rFonts w:ascii="Times New Roman" w:hAnsi="Times New Roman" w:cs="Times New Roman"/>
                <w:b/>
                <w:bCs/>
                <w:sz w:val="22"/>
                <w:szCs w:val="22"/>
              </w:rPr>
              <w:t>. Cíl návrhu zákona</w:t>
            </w:r>
          </w:p>
        </w:tc>
      </w:tr>
      <w:tr w:rsidR="00F8066A" w:rsidRPr="00614D42" w14:paraId="7157A694" w14:textId="77777777" w:rsidTr="00F8066A">
        <w:tc>
          <w:tcPr>
            <w:tcW w:w="9062" w:type="dxa"/>
          </w:tcPr>
          <w:p w14:paraId="2E18328A" w14:textId="77777777" w:rsidR="00F8066A" w:rsidRPr="00614D42" w:rsidRDefault="001F2D12" w:rsidP="002A77B6">
            <w:pPr>
              <w:pStyle w:val="Default"/>
              <w:tabs>
                <w:tab w:val="left" w:pos="426"/>
              </w:tabs>
              <w:spacing w:after="120"/>
              <w:jc w:val="center"/>
              <w:rPr>
                <w:rFonts w:ascii="Times New Roman" w:hAnsi="Times New Roman" w:cs="Times New Roman"/>
                <w:sz w:val="22"/>
                <w:szCs w:val="22"/>
              </w:rPr>
            </w:pPr>
            <w:r w:rsidRPr="001F2D12">
              <w:rPr>
                <w:rFonts w:ascii="Times New Roman" w:hAnsi="Times New Roman" w:cs="Times New Roman"/>
                <w:color w:val="auto"/>
                <w:sz w:val="22"/>
                <w:szCs w:val="22"/>
              </w:rPr>
              <w:t xml:space="preserve">Cílem </w:t>
            </w:r>
            <w:r>
              <w:rPr>
                <w:rFonts w:ascii="Times New Roman" w:hAnsi="Times New Roman" w:cs="Times New Roman"/>
                <w:color w:val="auto"/>
                <w:sz w:val="22"/>
                <w:szCs w:val="22"/>
              </w:rPr>
              <w:t>navrhované právní úpravy</w:t>
            </w:r>
            <w:r w:rsidRPr="001F2D12">
              <w:rPr>
                <w:rFonts w:ascii="Times New Roman" w:hAnsi="Times New Roman" w:cs="Times New Roman"/>
                <w:color w:val="auto"/>
                <w:sz w:val="22"/>
                <w:szCs w:val="22"/>
              </w:rPr>
              <w:t xml:space="preserve"> je umožnit nový status dráhy (ve</w:t>
            </w:r>
            <w:r w:rsidR="00A66BDD">
              <w:rPr>
                <w:rFonts w:ascii="Times New Roman" w:hAnsi="Times New Roman" w:cs="Times New Roman"/>
                <w:color w:val="auto"/>
                <w:sz w:val="22"/>
                <w:szCs w:val="22"/>
              </w:rPr>
              <w:t>dle dráhy plně provozované nebo </w:t>
            </w:r>
            <w:r w:rsidRPr="001F2D12">
              <w:rPr>
                <w:rFonts w:ascii="Times New Roman" w:hAnsi="Times New Roman" w:cs="Times New Roman"/>
                <w:color w:val="auto"/>
                <w:sz w:val="22"/>
                <w:szCs w:val="22"/>
              </w:rPr>
              <w:t>zrušené) pro případ, kdy na dráze nebo její části dlouhodobě není provozována drážní doprava</w:t>
            </w:r>
            <w:r w:rsidR="002A77B6">
              <w:rPr>
                <w:rFonts w:ascii="Times New Roman" w:hAnsi="Times New Roman" w:cs="Times New Roman"/>
                <w:color w:val="auto"/>
                <w:sz w:val="22"/>
                <w:szCs w:val="22"/>
              </w:rPr>
              <w:t xml:space="preserve"> anebo je provozována ve velmi omezeném rozsahu,</w:t>
            </w:r>
            <w:r w:rsidRPr="001F2D12">
              <w:rPr>
                <w:rFonts w:ascii="Times New Roman" w:hAnsi="Times New Roman" w:cs="Times New Roman"/>
                <w:color w:val="auto"/>
                <w:sz w:val="22"/>
                <w:szCs w:val="22"/>
              </w:rPr>
              <w:t xml:space="preserve"> </w:t>
            </w:r>
            <w:r w:rsidR="00006AB5" w:rsidRPr="001F2D12">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1F2D12">
              <w:rPr>
                <w:rFonts w:ascii="Times New Roman" w:hAnsi="Times New Roman" w:cs="Times New Roman"/>
                <w:color w:val="auto"/>
                <w:sz w:val="22"/>
                <w:szCs w:val="22"/>
              </w:rPr>
              <w:t xml:space="preserve"> zároveň ne</w:t>
            </w:r>
            <w:r w:rsidR="002A77B6">
              <w:rPr>
                <w:rFonts w:ascii="Times New Roman" w:hAnsi="Times New Roman" w:cs="Times New Roman"/>
                <w:color w:val="auto"/>
                <w:sz w:val="22"/>
                <w:szCs w:val="22"/>
              </w:rPr>
              <w:t xml:space="preserve">ní žádoucí úplné zrušení dané dráhy </w:t>
            </w:r>
            <w:r w:rsidR="00006AB5">
              <w:rPr>
                <w:rFonts w:ascii="Times New Roman" w:hAnsi="Times New Roman" w:cs="Times New Roman"/>
                <w:color w:val="auto"/>
                <w:sz w:val="22"/>
                <w:szCs w:val="22"/>
              </w:rPr>
              <w:t>z </w:t>
            </w:r>
            <w:r w:rsidR="002A77B6">
              <w:rPr>
                <w:rFonts w:ascii="Times New Roman" w:hAnsi="Times New Roman" w:cs="Times New Roman"/>
                <w:color w:val="auto"/>
                <w:sz w:val="22"/>
                <w:szCs w:val="22"/>
              </w:rPr>
              <w:t> </w:t>
            </w:r>
            <w:r w:rsidRPr="001F2D12">
              <w:rPr>
                <w:rFonts w:ascii="Times New Roman" w:hAnsi="Times New Roman" w:cs="Times New Roman"/>
                <w:color w:val="auto"/>
                <w:sz w:val="22"/>
                <w:szCs w:val="22"/>
              </w:rPr>
              <w:t xml:space="preserve">důvodu umožnění </w:t>
            </w:r>
            <w:r w:rsidR="002A77B6">
              <w:rPr>
                <w:rFonts w:ascii="Times New Roman" w:hAnsi="Times New Roman" w:cs="Times New Roman"/>
                <w:color w:val="auto"/>
                <w:sz w:val="22"/>
                <w:szCs w:val="22"/>
              </w:rPr>
              <w:t>případného budoucího obnovení jejího provozování.</w:t>
            </w:r>
          </w:p>
        </w:tc>
      </w:tr>
      <w:tr w:rsidR="00F8066A" w:rsidRPr="00614D42" w14:paraId="3E0C3F26" w14:textId="77777777" w:rsidTr="00614D42">
        <w:tc>
          <w:tcPr>
            <w:tcW w:w="9062" w:type="dxa"/>
            <w:shd w:val="clear" w:color="auto" w:fill="BFBFBF" w:themeFill="background1" w:themeFillShade="BF"/>
          </w:tcPr>
          <w:p w14:paraId="4A9E82C9" w14:textId="77777777" w:rsidR="00F8066A" w:rsidRPr="00614D42"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 Agregované dopady návrhu zákona</w:t>
            </w:r>
          </w:p>
        </w:tc>
      </w:tr>
      <w:tr w:rsidR="00F8066A" w:rsidRPr="00614D42" w14:paraId="6C5D7B39" w14:textId="77777777" w:rsidTr="00F8066A">
        <w:tc>
          <w:tcPr>
            <w:tcW w:w="9062" w:type="dxa"/>
          </w:tcPr>
          <w:p w14:paraId="76DF5E62" w14:textId="77777777" w:rsidR="00AB1071"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w:t>
            </w:r>
            <w:r w:rsidRPr="00614D42">
              <w:rPr>
                <w:rFonts w:ascii="Times New Roman" w:hAnsi="Times New Roman" w:cs="Times New Roman"/>
                <w:b/>
                <w:bCs/>
                <w:sz w:val="22"/>
                <w:szCs w:val="22"/>
              </w:rPr>
              <w:t>1</w:t>
            </w:r>
            <w:r w:rsidR="00F8066A" w:rsidRPr="00614D42">
              <w:rPr>
                <w:rFonts w:ascii="Times New Roman" w:hAnsi="Times New Roman" w:cs="Times New Roman"/>
                <w:b/>
                <w:bCs/>
                <w:sz w:val="22"/>
                <w:szCs w:val="22"/>
              </w:rPr>
              <w:t xml:space="preserve"> Dopady na státní rozpočet</w:t>
            </w:r>
            <w:r w:rsidR="00614D42">
              <w:rPr>
                <w:rFonts w:ascii="Times New Roman" w:hAnsi="Times New Roman" w:cs="Times New Roman"/>
                <w:b/>
                <w:bCs/>
                <w:sz w:val="22"/>
                <w:szCs w:val="22"/>
              </w:rPr>
              <w:t xml:space="preserve"> </w:t>
            </w:r>
            <w:r>
              <w:rPr>
                <w:rFonts w:ascii="Times New Roman" w:hAnsi="Times New Roman" w:cs="Times New Roman"/>
                <w:b/>
                <w:bCs/>
                <w:sz w:val="22"/>
                <w:szCs w:val="22"/>
              </w:rPr>
              <w:t>a </w:t>
            </w:r>
            <w:r w:rsidR="00614D42">
              <w:rPr>
                <w:rFonts w:ascii="Times New Roman" w:hAnsi="Times New Roman" w:cs="Times New Roman"/>
                <w:b/>
                <w:bCs/>
                <w:sz w:val="22"/>
                <w:szCs w:val="22"/>
              </w:rPr>
              <w:t xml:space="preserve"> ostatní veřejné rozpočty: </w:t>
            </w:r>
          </w:p>
          <w:p w14:paraId="7234BDAD" w14:textId="77777777" w:rsidR="00F8066A" w:rsidRPr="00614D42" w:rsidRDefault="00614D42" w:rsidP="00F96383">
            <w:pPr>
              <w:pStyle w:val="Default"/>
              <w:tabs>
                <w:tab w:val="left" w:pos="426"/>
              </w:tabs>
              <w:spacing w:after="120"/>
              <w:jc w:val="center"/>
              <w:rPr>
                <w:rFonts w:ascii="Times New Roman" w:hAnsi="Times New Roman" w:cs="Times New Roman"/>
                <w:b/>
                <w:bCs/>
                <w:sz w:val="22"/>
                <w:szCs w:val="22"/>
              </w:rPr>
            </w:pPr>
            <w:r>
              <w:rPr>
                <w:rFonts w:ascii="Times New Roman" w:hAnsi="Times New Roman" w:cs="Times New Roman"/>
                <w:sz w:val="22"/>
                <w:szCs w:val="22"/>
              </w:rPr>
              <w:t>Ano</w:t>
            </w:r>
            <w:r w:rsidRPr="00614D42">
              <w:rPr>
                <w:rFonts w:ascii="Times New Roman" w:hAnsi="Times New Roman" w:cs="Times New Roman"/>
                <w:sz w:val="22"/>
                <w:szCs w:val="22"/>
              </w:rPr>
              <w:t xml:space="preserve">, dopady do rozpočtu provozovatele dráhy, kterým je dominantně </w:t>
            </w:r>
            <w:r w:rsidR="00E47BE3">
              <w:rPr>
                <w:rFonts w:ascii="Times New Roman" w:hAnsi="Times New Roman" w:cs="Times New Roman"/>
                <w:sz w:val="22"/>
                <w:szCs w:val="22"/>
              </w:rPr>
              <w:t xml:space="preserve">státní organizace </w:t>
            </w:r>
            <w:r w:rsidRPr="00614D42">
              <w:rPr>
                <w:rFonts w:ascii="Times New Roman" w:hAnsi="Times New Roman" w:cs="Times New Roman"/>
                <w:sz w:val="22"/>
                <w:szCs w:val="22"/>
              </w:rPr>
              <w:t xml:space="preserve">Správa </w:t>
            </w:r>
            <w:r w:rsidR="00F96383">
              <w:rPr>
                <w:rFonts w:ascii="Times New Roman" w:hAnsi="Times New Roman" w:cs="Times New Roman"/>
                <w:sz w:val="22"/>
                <w:szCs w:val="22"/>
              </w:rPr>
              <w:t>železnic</w:t>
            </w:r>
            <w:r w:rsidRPr="00614D42">
              <w:rPr>
                <w:rFonts w:ascii="Times New Roman" w:hAnsi="Times New Roman" w:cs="Times New Roman"/>
                <w:sz w:val="22"/>
                <w:szCs w:val="22"/>
              </w:rPr>
              <w:t xml:space="preserve"> hospodařící </w:t>
            </w:r>
            <w:r w:rsidR="00006AB5" w:rsidRPr="00614D42">
              <w:rPr>
                <w:rFonts w:ascii="Times New Roman" w:hAnsi="Times New Roman" w:cs="Times New Roman"/>
                <w:sz w:val="22"/>
                <w:szCs w:val="22"/>
              </w:rPr>
              <w:t>s</w:t>
            </w:r>
            <w:r w:rsidR="00006AB5">
              <w:rPr>
                <w:rFonts w:ascii="Times New Roman" w:hAnsi="Times New Roman" w:cs="Times New Roman"/>
                <w:sz w:val="22"/>
                <w:szCs w:val="22"/>
              </w:rPr>
              <w:t> </w:t>
            </w:r>
            <w:r w:rsidRPr="00614D42">
              <w:rPr>
                <w:rFonts w:ascii="Times New Roman" w:hAnsi="Times New Roman" w:cs="Times New Roman"/>
                <w:sz w:val="22"/>
                <w:szCs w:val="22"/>
              </w:rPr>
              <w:t> majetkem státu</w:t>
            </w:r>
            <w:r w:rsidR="00ED63B8">
              <w:rPr>
                <w:rFonts w:ascii="Times New Roman" w:hAnsi="Times New Roman" w:cs="Times New Roman"/>
                <w:sz w:val="22"/>
                <w:szCs w:val="22"/>
              </w:rPr>
              <w:t>.</w:t>
            </w:r>
          </w:p>
        </w:tc>
      </w:tr>
      <w:tr w:rsidR="00F8066A" w:rsidRPr="00614D42" w14:paraId="2B837307" w14:textId="77777777" w:rsidTr="00F8066A">
        <w:tc>
          <w:tcPr>
            <w:tcW w:w="9062" w:type="dxa"/>
          </w:tcPr>
          <w:p w14:paraId="594D30C4" w14:textId="77777777" w:rsidR="00AB1071"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w:t>
            </w:r>
            <w:r w:rsidRPr="00614D42">
              <w:rPr>
                <w:rFonts w:ascii="Times New Roman" w:hAnsi="Times New Roman" w:cs="Times New Roman"/>
                <w:b/>
                <w:bCs/>
                <w:sz w:val="22"/>
                <w:szCs w:val="22"/>
              </w:rPr>
              <w:t>2</w:t>
            </w:r>
            <w:r w:rsidR="00F8066A" w:rsidRPr="00614D42">
              <w:rPr>
                <w:rFonts w:ascii="Times New Roman" w:hAnsi="Times New Roman" w:cs="Times New Roman"/>
                <w:b/>
                <w:bCs/>
                <w:sz w:val="22"/>
                <w:szCs w:val="22"/>
              </w:rPr>
              <w:t xml:space="preserve"> Dopady na podnikatelské subjekty: </w:t>
            </w:r>
            <w:r w:rsidR="00614D42">
              <w:rPr>
                <w:rFonts w:ascii="Times New Roman" w:hAnsi="Times New Roman" w:cs="Times New Roman"/>
                <w:b/>
                <w:bCs/>
                <w:sz w:val="22"/>
                <w:szCs w:val="22"/>
              </w:rPr>
              <w:t xml:space="preserve"> </w:t>
            </w:r>
          </w:p>
          <w:p w14:paraId="0154C12C" w14:textId="77777777" w:rsidR="00F8066A" w:rsidRPr="00614D42" w:rsidRDefault="00614D42" w:rsidP="00A66BDD">
            <w:pPr>
              <w:pStyle w:val="Default"/>
              <w:tabs>
                <w:tab w:val="left" w:pos="426"/>
              </w:tabs>
              <w:spacing w:after="120"/>
              <w:jc w:val="center"/>
              <w:rPr>
                <w:rFonts w:ascii="Times New Roman" w:hAnsi="Times New Roman" w:cs="Times New Roman"/>
                <w:b/>
                <w:bCs/>
                <w:sz w:val="22"/>
                <w:szCs w:val="22"/>
              </w:rPr>
            </w:pPr>
            <w:r>
              <w:rPr>
                <w:rFonts w:ascii="Times New Roman" w:hAnsi="Times New Roman" w:cs="Times New Roman"/>
                <w:sz w:val="22"/>
                <w:szCs w:val="22"/>
              </w:rPr>
              <w:t>Ano,</w:t>
            </w:r>
            <w:r w:rsidR="00F8066A" w:rsidRPr="00614D42">
              <w:rPr>
                <w:rFonts w:ascii="Times New Roman" w:hAnsi="Times New Roman" w:cs="Times New Roman"/>
                <w:sz w:val="22"/>
                <w:szCs w:val="22"/>
              </w:rPr>
              <w:t xml:space="preserve"> </w:t>
            </w:r>
            <w:r w:rsidRPr="00614D42">
              <w:rPr>
                <w:rFonts w:ascii="Times New Roman" w:hAnsi="Times New Roman" w:cs="Times New Roman"/>
                <w:sz w:val="22"/>
                <w:szCs w:val="22"/>
              </w:rPr>
              <w:t>dopady do rozpočtu provozovatele</w:t>
            </w:r>
            <w:r>
              <w:rPr>
                <w:rFonts w:ascii="Times New Roman" w:hAnsi="Times New Roman" w:cs="Times New Roman"/>
                <w:sz w:val="22"/>
                <w:szCs w:val="22"/>
              </w:rPr>
              <w:t xml:space="preserve"> dráhy, kterým jsou ve výjimečných případech podnikatelské subjekty</w:t>
            </w:r>
            <w:r w:rsidRPr="00614D42">
              <w:rPr>
                <w:rFonts w:ascii="Times New Roman" w:hAnsi="Times New Roman" w:cs="Times New Roman"/>
                <w:sz w:val="22"/>
                <w:szCs w:val="22"/>
              </w:rPr>
              <w:t>.</w:t>
            </w:r>
          </w:p>
        </w:tc>
      </w:tr>
      <w:tr w:rsidR="00F8066A" w:rsidRPr="00614D42" w14:paraId="4D5DDEAE" w14:textId="77777777" w:rsidTr="00F8066A">
        <w:tc>
          <w:tcPr>
            <w:tcW w:w="9062" w:type="dxa"/>
          </w:tcPr>
          <w:p w14:paraId="6CE0964E" w14:textId="77777777" w:rsidR="00AB1071"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w:t>
            </w: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 xml:space="preserve"> Dopady na územní samosprávné celky (obce, kraje): </w:t>
            </w:r>
            <w:r w:rsidR="00614D42">
              <w:rPr>
                <w:rFonts w:ascii="Times New Roman" w:hAnsi="Times New Roman" w:cs="Times New Roman"/>
                <w:b/>
                <w:bCs/>
                <w:sz w:val="22"/>
                <w:szCs w:val="22"/>
              </w:rPr>
              <w:t xml:space="preserve"> </w:t>
            </w:r>
          </w:p>
          <w:p w14:paraId="7EF30D9B" w14:textId="77777777" w:rsidR="00F8066A" w:rsidRPr="00614D42" w:rsidRDefault="002A77B6" w:rsidP="009E34CC">
            <w:pPr>
              <w:pStyle w:val="Default"/>
              <w:tabs>
                <w:tab w:val="left" w:pos="426"/>
              </w:tabs>
              <w:spacing w:after="120"/>
              <w:jc w:val="center"/>
              <w:rPr>
                <w:rFonts w:ascii="Times New Roman" w:hAnsi="Times New Roman" w:cs="Times New Roman"/>
                <w:b/>
                <w:bCs/>
                <w:sz w:val="22"/>
                <w:szCs w:val="22"/>
              </w:rPr>
            </w:pPr>
            <w:r>
              <w:rPr>
                <w:rFonts w:ascii="Times New Roman" w:hAnsi="Times New Roman" w:cs="Times New Roman"/>
                <w:sz w:val="22"/>
                <w:szCs w:val="22"/>
              </w:rPr>
              <w:t xml:space="preserve">Ano, </w:t>
            </w:r>
            <w:r w:rsidR="009E34CC">
              <w:rPr>
                <w:rFonts w:ascii="Times New Roman" w:hAnsi="Times New Roman" w:cs="Times New Roman"/>
                <w:sz w:val="22"/>
                <w:szCs w:val="22"/>
              </w:rPr>
              <w:t xml:space="preserve">případným přerušením provozuschopnosti </w:t>
            </w:r>
            <w:r w:rsidR="00006AB5">
              <w:rPr>
                <w:rFonts w:ascii="Times New Roman" w:hAnsi="Times New Roman" w:cs="Times New Roman"/>
                <w:sz w:val="22"/>
                <w:szCs w:val="22"/>
              </w:rPr>
              <w:t>a </w:t>
            </w:r>
            <w:r w:rsidR="009E34CC">
              <w:rPr>
                <w:rFonts w:ascii="Times New Roman" w:hAnsi="Times New Roman" w:cs="Times New Roman"/>
                <w:sz w:val="22"/>
                <w:szCs w:val="22"/>
              </w:rPr>
              <w:t xml:space="preserve"> provozování dráhy</w:t>
            </w:r>
            <w:r w:rsidR="00CF443C">
              <w:rPr>
                <w:rFonts w:ascii="Times New Roman" w:hAnsi="Times New Roman" w:cs="Times New Roman"/>
                <w:sz w:val="22"/>
                <w:szCs w:val="22"/>
              </w:rPr>
              <w:t xml:space="preserve"> (nebo její části)</w:t>
            </w:r>
            <w:r w:rsidR="009E34CC">
              <w:rPr>
                <w:rFonts w:ascii="Times New Roman" w:hAnsi="Times New Roman" w:cs="Times New Roman"/>
                <w:sz w:val="22"/>
                <w:szCs w:val="22"/>
              </w:rPr>
              <w:t xml:space="preserve"> bud</w:t>
            </w:r>
            <w:r>
              <w:rPr>
                <w:rFonts w:ascii="Times New Roman" w:hAnsi="Times New Roman" w:cs="Times New Roman"/>
                <w:sz w:val="22"/>
                <w:szCs w:val="22"/>
              </w:rPr>
              <w:t xml:space="preserve">e </w:t>
            </w:r>
            <w:r w:rsidR="009E34CC">
              <w:rPr>
                <w:rFonts w:ascii="Times New Roman" w:hAnsi="Times New Roman" w:cs="Times New Roman"/>
                <w:sz w:val="22"/>
                <w:szCs w:val="22"/>
              </w:rPr>
              <w:t xml:space="preserve">dotčený </w:t>
            </w:r>
            <w:r>
              <w:rPr>
                <w:rFonts w:ascii="Times New Roman" w:hAnsi="Times New Roman" w:cs="Times New Roman"/>
                <w:sz w:val="22"/>
                <w:szCs w:val="22"/>
              </w:rPr>
              <w:t>ten územní samosprávný celek, na jehož</w:t>
            </w:r>
            <w:r w:rsidR="009E34CC">
              <w:rPr>
                <w:rFonts w:ascii="Times New Roman" w:hAnsi="Times New Roman" w:cs="Times New Roman"/>
                <w:sz w:val="22"/>
                <w:szCs w:val="22"/>
              </w:rPr>
              <w:t xml:space="preserve"> území</w:t>
            </w:r>
            <w:r>
              <w:rPr>
                <w:rFonts w:ascii="Times New Roman" w:hAnsi="Times New Roman" w:cs="Times New Roman"/>
                <w:sz w:val="22"/>
                <w:szCs w:val="22"/>
              </w:rPr>
              <w:t xml:space="preserve"> se daná dráha nachází</w:t>
            </w:r>
            <w:r w:rsidRPr="002A77B6">
              <w:rPr>
                <w:rFonts w:ascii="Times New Roman" w:hAnsi="Times New Roman" w:cs="Times New Roman"/>
                <w:sz w:val="22"/>
                <w:szCs w:val="22"/>
              </w:rPr>
              <w:t xml:space="preserve"> </w:t>
            </w:r>
            <w:r w:rsidR="00006AB5">
              <w:rPr>
                <w:rFonts w:ascii="Times New Roman" w:hAnsi="Times New Roman" w:cs="Times New Roman"/>
                <w:sz w:val="22"/>
                <w:szCs w:val="22"/>
              </w:rPr>
              <w:t>a </w:t>
            </w:r>
            <w:r>
              <w:rPr>
                <w:rFonts w:ascii="Times New Roman" w:hAnsi="Times New Roman" w:cs="Times New Roman"/>
                <w:sz w:val="22"/>
                <w:szCs w:val="22"/>
              </w:rPr>
              <w:t xml:space="preserve"> </w:t>
            </w:r>
            <w:r w:rsidR="009E34CC">
              <w:rPr>
                <w:rFonts w:ascii="Times New Roman" w:hAnsi="Times New Roman" w:cs="Times New Roman"/>
                <w:sz w:val="22"/>
                <w:szCs w:val="22"/>
              </w:rPr>
              <w:t>který</w:t>
            </w:r>
            <w:r>
              <w:rPr>
                <w:rFonts w:ascii="Times New Roman" w:hAnsi="Times New Roman" w:cs="Times New Roman"/>
                <w:sz w:val="22"/>
                <w:szCs w:val="22"/>
              </w:rPr>
              <w:t xml:space="preserve"> vůči ní</w:t>
            </w:r>
            <w:r w:rsidRPr="002A77B6">
              <w:rPr>
                <w:rFonts w:ascii="Times New Roman" w:hAnsi="Times New Roman" w:cs="Times New Roman"/>
                <w:sz w:val="22"/>
                <w:szCs w:val="22"/>
              </w:rPr>
              <w:t xml:space="preserve"> </w:t>
            </w:r>
            <w:r>
              <w:rPr>
                <w:rFonts w:ascii="Times New Roman" w:hAnsi="Times New Roman" w:cs="Times New Roman"/>
                <w:sz w:val="22"/>
                <w:szCs w:val="22"/>
              </w:rPr>
              <w:t xml:space="preserve">plní </w:t>
            </w:r>
            <w:r w:rsidRPr="002A77B6">
              <w:rPr>
                <w:rFonts w:ascii="Times New Roman" w:hAnsi="Times New Roman" w:cs="Times New Roman"/>
                <w:sz w:val="22"/>
                <w:szCs w:val="22"/>
              </w:rPr>
              <w:t>roli objednatele veřejné dopravy</w:t>
            </w:r>
            <w:r w:rsidR="009E34CC">
              <w:rPr>
                <w:rFonts w:ascii="Times New Roman" w:hAnsi="Times New Roman" w:cs="Times New Roman"/>
                <w:sz w:val="22"/>
                <w:szCs w:val="22"/>
              </w:rPr>
              <w:t>.</w:t>
            </w:r>
          </w:p>
        </w:tc>
      </w:tr>
      <w:tr w:rsidR="00F8066A" w:rsidRPr="00614D42" w14:paraId="71A1A6AD" w14:textId="77777777" w:rsidTr="00F8066A">
        <w:tc>
          <w:tcPr>
            <w:tcW w:w="9062" w:type="dxa"/>
          </w:tcPr>
          <w:p w14:paraId="25349E4B" w14:textId="77777777" w:rsidR="00AB1071"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w:t>
            </w:r>
            <w:r w:rsidRPr="00614D42">
              <w:rPr>
                <w:rFonts w:ascii="Times New Roman" w:hAnsi="Times New Roman" w:cs="Times New Roman"/>
                <w:b/>
                <w:bCs/>
                <w:sz w:val="22"/>
                <w:szCs w:val="22"/>
              </w:rPr>
              <w:t>4</w:t>
            </w:r>
            <w:r>
              <w:rPr>
                <w:rFonts w:ascii="Times New Roman" w:hAnsi="Times New Roman" w:cs="Times New Roman"/>
                <w:b/>
                <w:bCs/>
                <w:sz w:val="22"/>
                <w:szCs w:val="22"/>
              </w:rPr>
              <w:t> </w:t>
            </w:r>
            <w:r w:rsidR="00F8066A" w:rsidRPr="00614D42">
              <w:rPr>
                <w:rFonts w:ascii="Times New Roman" w:hAnsi="Times New Roman" w:cs="Times New Roman"/>
                <w:b/>
                <w:bCs/>
                <w:sz w:val="22"/>
                <w:szCs w:val="22"/>
              </w:rPr>
              <w:t xml:space="preserve"> Sociální dopady: </w:t>
            </w:r>
            <w:r w:rsidR="00614D42">
              <w:rPr>
                <w:rFonts w:ascii="Times New Roman" w:hAnsi="Times New Roman" w:cs="Times New Roman"/>
                <w:b/>
                <w:bCs/>
                <w:sz w:val="22"/>
                <w:szCs w:val="22"/>
              </w:rPr>
              <w:t xml:space="preserve"> </w:t>
            </w:r>
          </w:p>
          <w:p w14:paraId="6EA957FE" w14:textId="77777777" w:rsidR="00F8066A" w:rsidRPr="00614D42" w:rsidRDefault="00F8066A"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sz w:val="22"/>
                <w:szCs w:val="22"/>
              </w:rPr>
              <w:t>Ne</w:t>
            </w:r>
          </w:p>
        </w:tc>
      </w:tr>
      <w:tr w:rsidR="00F8066A" w:rsidRPr="00614D42" w14:paraId="051021C5" w14:textId="77777777" w:rsidTr="00F8066A">
        <w:tc>
          <w:tcPr>
            <w:tcW w:w="9062" w:type="dxa"/>
          </w:tcPr>
          <w:p w14:paraId="61844158" w14:textId="77777777" w:rsidR="00AB1071" w:rsidRDefault="00006AB5"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b/>
                <w:bCs/>
                <w:sz w:val="22"/>
                <w:szCs w:val="22"/>
              </w:rPr>
              <w:t>3</w:t>
            </w:r>
            <w:r w:rsidR="00F8066A" w:rsidRPr="00614D42">
              <w:rPr>
                <w:rFonts w:ascii="Times New Roman" w:hAnsi="Times New Roman" w:cs="Times New Roman"/>
                <w:b/>
                <w:bCs/>
                <w:sz w:val="22"/>
                <w:szCs w:val="22"/>
              </w:rPr>
              <w:t>.</w:t>
            </w:r>
            <w:r w:rsidRPr="00614D42">
              <w:rPr>
                <w:rFonts w:ascii="Times New Roman" w:hAnsi="Times New Roman" w:cs="Times New Roman"/>
                <w:b/>
                <w:bCs/>
                <w:sz w:val="22"/>
                <w:szCs w:val="22"/>
              </w:rPr>
              <w:t>5</w:t>
            </w:r>
            <w:r w:rsidR="00F8066A" w:rsidRPr="00614D42">
              <w:rPr>
                <w:rFonts w:ascii="Times New Roman" w:hAnsi="Times New Roman" w:cs="Times New Roman"/>
                <w:b/>
                <w:bCs/>
                <w:sz w:val="22"/>
                <w:szCs w:val="22"/>
              </w:rPr>
              <w:t xml:space="preserve"> Dopady na životní prostředí: </w:t>
            </w:r>
            <w:r w:rsidR="00614D42">
              <w:rPr>
                <w:rFonts w:ascii="Times New Roman" w:hAnsi="Times New Roman" w:cs="Times New Roman"/>
                <w:b/>
                <w:bCs/>
                <w:sz w:val="22"/>
                <w:szCs w:val="22"/>
              </w:rPr>
              <w:t xml:space="preserve"> </w:t>
            </w:r>
          </w:p>
          <w:p w14:paraId="29CBA89C" w14:textId="77777777" w:rsidR="00F8066A" w:rsidRPr="00614D42" w:rsidRDefault="00F8066A" w:rsidP="00614D42">
            <w:pPr>
              <w:pStyle w:val="Default"/>
              <w:tabs>
                <w:tab w:val="left" w:pos="426"/>
              </w:tabs>
              <w:spacing w:after="120"/>
              <w:jc w:val="center"/>
              <w:rPr>
                <w:rFonts w:ascii="Times New Roman" w:hAnsi="Times New Roman" w:cs="Times New Roman"/>
                <w:b/>
                <w:bCs/>
                <w:sz w:val="22"/>
                <w:szCs w:val="22"/>
              </w:rPr>
            </w:pPr>
            <w:r w:rsidRPr="00614D42">
              <w:rPr>
                <w:rFonts w:ascii="Times New Roman" w:hAnsi="Times New Roman" w:cs="Times New Roman"/>
                <w:sz w:val="22"/>
                <w:szCs w:val="22"/>
              </w:rPr>
              <w:t>Ne</w:t>
            </w:r>
          </w:p>
        </w:tc>
      </w:tr>
    </w:tbl>
    <w:p w14:paraId="56EC45C7" w14:textId="77777777" w:rsidR="00F8066A" w:rsidRPr="00614D42" w:rsidRDefault="00F8066A" w:rsidP="00614D42">
      <w:pPr>
        <w:pStyle w:val="Default"/>
        <w:tabs>
          <w:tab w:val="left" w:pos="426"/>
        </w:tabs>
        <w:spacing w:after="120"/>
        <w:rPr>
          <w:rFonts w:ascii="Times New Roman" w:hAnsi="Times New Roman" w:cs="Times New Roman"/>
          <w:b/>
          <w:sz w:val="22"/>
          <w:szCs w:val="22"/>
        </w:rPr>
      </w:pPr>
    </w:p>
    <w:p w14:paraId="413DBA82" w14:textId="77777777" w:rsidR="00A72E7A" w:rsidRPr="00A72E7A" w:rsidRDefault="00F8066A" w:rsidP="00A72E7A">
      <w:pPr>
        <w:spacing w:after="240" w:line="259" w:lineRule="auto"/>
        <w:jc w:val="center"/>
        <w:rPr>
          <w:b/>
          <w:caps/>
          <w:sz w:val="22"/>
          <w:szCs w:val="22"/>
        </w:rPr>
      </w:pPr>
      <w:r w:rsidRPr="00614D42">
        <w:rPr>
          <w:b/>
          <w:caps/>
          <w:sz w:val="22"/>
          <w:szCs w:val="22"/>
        </w:rPr>
        <w:t xml:space="preserve">Závěrečná zpráva </w:t>
      </w:r>
      <w:r w:rsidR="00006AB5" w:rsidRPr="00614D42">
        <w:rPr>
          <w:b/>
          <w:caps/>
          <w:sz w:val="22"/>
          <w:szCs w:val="22"/>
        </w:rPr>
        <w:t>z</w:t>
      </w:r>
      <w:r w:rsidR="00006AB5">
        <w:rPr>
          <w:b/>
          <w:caps/>
          <w:sz w:val="22"/>
          <w:szCs w:val="22"/>
        </w:rPr>
        <w:t> </w:t>
      </w:r>
      <w:r w:rsidRPr="00614D42">
        <w:rPr>
          <w:b/>
          <w:caps/>
          <w:sz w:val="22"/>
          <w:szCs w:val="22"/>
        </w:rPr>
        <w:t> hodnocení dopadů regulace</w:t>
      </w:r>
      <w:r w:rsidR="00E47BE3">
        <w:rPr>
          <w:b/>
          <w:caps/>
          <w:sz w:val="22"/>
          <w:szCs w:val="22"/>
        </w:rPr>
        <w:t xml:space="preserve"> (RIA)</w:t>
      </w:r>
    </w:p>
    <w:p w14:paraId="7828F78C" w14:textId="77777777" w:rsidR="00390BE7" w:rsidRPr="00614D42" w:rsidRDefault="00006AB5" w:rsidP="00614D42">
      <w:pPr>
        <w:pStyle w:val="Default"/>
        <w:tabs>
          <w:tab w:val="left" w:pos="426"/>
        </w:tabs>
        <w:spacing w:after="120"/>
        <w:jc w:val="both"/>
        <w:rPr>
          <w:rFonts w:ascii="Times New Roman" w:hAnsi="Times New Roman" w:cs="Times New Roman"/>
          <w:b/>
          <w:sz w:val="22"/>
          <w:szCs w:val="22"/>
        </w:rPr>
      </w:pPr>
      <w:r w:rsidRPr="00614D42">
        <w:rPr>
          <w:rFonts w:ascii="Times New Roman" w:hAnsi="Times New Roman" w:cs="Times New Roman"/>
          <w:b/>
          <w:sz w:val="22"/>
          <w:szCs w:val="22"/>
        </w:rPr>
        <w:t>1</w:t>
      </w:r>
      <w:r w:rsidR="00390BE7" w:rsidRPr="00614D42">
        <w:rPr>
          <w:rFonts w:ascii="Times New Roman" w:hAnsi="Times New Roman" w:cs="Times New Roman"/>
          <w:b/>
          <w:sz w:val="22"/>
          <w:szCs w:val="22"/>
        </w:rPr>
        <w:t xml:space="preserve">. </w:t>
      </w:r>
      <w:r w:rsidR="001F49CC" w:rsidRPr="00614D42">
        <w:rPr>
          <w:rFonts w:ascii="Times New Roman" w:hAnsi="Times New Roman" w:cs="Times New Roman"/>
          <w:b/>
          <w:sz w:val="22"/>
          <w:szCs w:val="22"/>
        </w:rPr>
        <w:tab/>
      </w:r>
      <w:r w:rsidR="00390BE7" w:rsidRPr="00614D42">
        <w:rPr>
          <w:rFonts w:ascii="Times New Roman" w:hAnsi="Times New Roman" w:cs="Times New Roman"/>
          <w:b/>
          <w:sz w:val="22"/>
          <w:szCs w:val="22"/>
          <w:u w:val="single"/>
        </w:rPr>
        <w:t xml:space="preserve">Důvod předložení </w:t>
      </w:r>
      <w:r w:rsidRPr="00614D42">
        <w:rPr>
          <w:rFonts w:ascii="Times New Roman" w:hAnsi="Times New Roman" w:cs="Times New Roman"/>
          <w:b/>
          <w:sz w:val="22"/>
          <w:szCs w:val="22"/>
          <w:u w:val="single"/>
        </w:rPr>
        <w:t>a</w:t>
      </w:r>
      <w:r>
        <w:rPr>
          <w:rFonts w:ascii="Times New Roman" w:hAnsi="Times New Roman" w:cs="Times New Roman"/>
          <w:b/>
          <w:sz w:val="22"/>
          <w:szCs w:val="22"/>
          <w:u w:val="single"/>
        </w:rPr>
        <w:t> </w:t>
      </w:r>
      <w:r w:rsidR="00390BE7" w:rsidRPr="00614D42">
        <w:rPr>
          <w:rFonts w:ascii="Times New Roman" w:hAnsi="Times New Roman" w:cs="Times New Roman"/>
          <w:b/>
          <w:sz w:val="22"/>
          <w:szCs w:val="22"/>
          <w:u w:val="single"/>
        </w:rPr>
        <w:t xml:space="preserve"> cíle</w:t>
      </w:r>
    </w:p>
    <w:p w14:paraId="56ADAC65" w14:textId="77777777" w:rsidR="00390BE7" w:rsidRPr="00614D42" w:rsidRDefault="00006AB5" w:rsidP="00614D42">
      <w:pPr>
        <w:pStyle w:val="Default"/>
        <w:tabs>
          <w:tab w:val="left" w:pos="426"/>
        </w:tabs>
        <w:spacing w:after="120"/>
        <w:jc w:val="both"/>
        <w:rPr>
          <w:rFonts w:ascii="Times New Roman" w:hAnsi="Times New Roman" w:cs="Times New Roman"/>
          <w:sz w:val="22"/>
          <w:szCs w:val="22"/>
        </w:rPr>
      </w:pPr>
      <w:r w:rsidRPr="00614D42">
        <w:rPr>
          <w:rFonts w:ascii="Times New Roman" w:hAnsi="Times New Roman" w:cs="Times New Roman"/>
          <w:b/>
          <w:bCs/>
          <w:sz w:val="22"/>
          <w:szCs w:val="22"/>
        </w:rPr>
        <w:t>1</w:t>
      </w:r>
      <w:r w:rsidR="00390BE7" w:rsidRPr="00614D42">
        <w:rPr>
          <w:rFonts w:ascii="Times New Roman" w:hAnsi="Times New Roman" w:cs="Times New Roman"/>
          <w:b/>
          <w:bCs/>
          <w:sz w:val="22"/>
          <w:szCs w:val="22"/>
        </w:rPr>
        <w:t>.</w:t>
      </w:r>
      <w:r w:rsidRPr="00614D42">
        <w:rPr>
          <w:rFonts w:ascii="Times New Roman" w:hAnsi="Times New Roman" w:cs="Times New Roman"/>
          <w:b/>
          <w:bCs/>
          <w:sz w:val="22"/>
          <w:szCs w:val="22"/>
        </w:rPr>
        <w:t>1</w:t>
      </w:r>
      <w:r>
        <w:rPr>
          <w:rFonts w:ascii="Times New Roman" w:hAnsi="Times New Roman" w:cs="Times New Roman"/>
          <w:b/>
          <w:bCs/>
          <w:sz w:val="22"/>
          <w:szCs w:val="22"/>
        </w:rPr>
        <w:t> </w:t>
      </w:r>
      <w:r w:rsidR="00390BE7" w:rsidRPr="00614D42">
        <w:rPr>
          <w:rFonts w:ascii="Times New Roman" w:hAnsi="Times New Roman" w:cs="Times New Roman"/>
          <w:b/>
          <w:bCs/>
          <w:sz w:val="22"/>
          <w:szCs w:val="22"/>
        </w:rPr>
        <w:t xml:space="preserve"> </w:t>
      </w:r>
      <w:r w:rsidR="001F49CC" w:rsidRPr="00614D42">
        <w:rPr>
          <w:rFonts w:ascii="Times New Roman" w:hAnsi="Times New Roman" w:cs="Times New Roman"/>
          <w:b/>
          <w:bCs/>
          <w:sz w:val="22"/>
          <w:szCs w:val="22"/>
        </w:rPr>
        <w:tab/>
      </w:r>
      <w:r w:rsidR="00390BE7" w:rsidRPr="00614D42">
        <w:rPr>
          <w:rFonts w:ascii="Times New Roman" w:hAnsi="Times New Roman" w:cs="Times New Roman"/>
          <w:b/>
          <w:bCs/>
          <w:sz w:val="22"/>
          <w:szCs w:val="22"/>
        </w:rPr>
        <w:t xml:space="preserve">Název </w:t>
      </w:r>
    </w:p>
    <w:p w14:paraId="5FBB8651" w14:textId="77777777" w:rsidR="00A72E7A" w:rsidRPr="00614D42" w:rsidRDefault="00F96383" w:rsidP="0053737D">
      <w:pPr>
        <w:pStyle w:val="Default"/>
        <w:spacing w:after="240"/>
        <w:ind w:firstLine="425"/>
        <w:jc w:val="both"/>
        <w:rPr>
          <w:rFonts w:ascii="Times New Roman" w:hAnsi="Times New Roman" w:cs="Times New Roman"/>
          <w:sz w:val="22"/>
          <w:szCs w:val="22"/>
        </w:rPr>
      </w:pPr>
      <w:r>
        <w:rPr>
          <w:rFonts w:ascii="Times New Roman" w:hAnsi="Times New Roman" w:cs="Times New Roman"/>
          <w:sz w:val="22"/>
          <w:szCs w:val="22"/>
        </w:rPr>
        <w:t>Návrh z</w:t>
      </w:r>
      <w:r w:rsidR="00DA64E5">
        <w:rPr>
          <w:rFonts w:ascii="Times New Roman" w:hAnsi="Times New Roman" w:cs="Times New Roman"/>
          <w:sz w:val="22"/>
          <w:szCs w:val="22"/>
        </w:rPr>
        <w:t>ákon</w:t>
      </w:r>
      <w:r>
        <w:rPr>
          <w:rFonts w:ascii="Times New Roman" w:hAnsi="Times New Roman" w:cs="Times New Roman"/>
          <w:sz w:val="22"/>
          <w:szCs w:val="22"/>
        </w:rPr>
        <w:t>a</w:t>
      </w:r>
      <w:r w:rsidR="00DA64E5">
        <w:rPr>
          <w:rFonts w:ascii="Times New Roman" w:hAnsi="Times New Roman" w:cs="Times New Roman"/>
          <w:sz w:val="22"/>
          <w:szCs w:val="22"/>
        </w:rPr>
        <w:t xml:space="preserve">, kterým se mění zákon </w:t>
      </w:r>
      <w:r w:rsidR="00006AB5">
        <w:rPr>
          <w:rFonts w:ascii="Times New Roman" w:hAnsi="Times New Roman" w:cs="Times New Roman"/>
          <w:sz w:val="22"/>
          <w:szCs w:val="22"/>
        </w:rPr>
        <w:t>č</w:t>
      </w:r>
      <w:r w:rsidR="00DA64E5">
        <w:rPr>
          <w:rFonts w:ascii="Times New Roman" w:hAnsi="Times New Roman" w:cs="Times New Roman"/>
          <w:sz w:val="22"/>
          <w:szCs w:val="22"/>
        </w:rPr>
        <w:t xml:space="preserve">. 266/1994 Sb., </w:t>
      </w:r>
      <w:r w:rsidR="00006AB5">
        <w:rPr>
          <w:rFonts w:ascii="Times New Roman" w:hAnsi="Times New Roman" w:cs="Times New Roman"/>
          <w:sz w:val="22"/>
          <w:szCs w:val="22"/>
        </w:rPr>
        <w:t>o </w:t>
      </w:r>
      <w:r w:rsidR="00DA64E5">
        <w:rPr>
          <w:rFonts w:ascii="Times New Roman" w:hAnsi="Times New Roman" w:cs="Times New Roman"/>
          <w:sz w:val="22"/>
          <w:szCs w:val="22"/>
        </w:rPr>
        <w:t xml:space="preserve"> dráhách, ve znění pozdějších předpisů</w:t>
      </w:r>
      <w:r w:rsidR="00E47BE3">
        <w:rPr>
          <w:rFonts w:ascii="Times New Roman" w:hAnsi="Times New Roman" w:cs="Times New Roman"/>
          <w:sz w:val="22"/>
          <w:szCs w:val="22"/>
        </w:rPr>
        <w:t xml:space="preserve">, </w:t>
      </w:r>
      <w:r w:rsidR="00006AB5">
        <w:rPr>
          <w:rFonts w:ascii="Times New Roman" w:hAnsi="Times New Roman" w:cs="Times New Roman"/>
          <w:sz w:val="22"/>
          <w:szCs w:val="22"/>
        </w:rPr>
        <w:t>a </w:t>
      </w:r>
      <w:r w:rsidR="002440D6">
        <w:rPr>
          <w:rFonts w:ascii="Times New Roman" w:hAnsi="Times New Roman" w:cs="Times New Roman"/>
          <w:sz w:val="22"/>
          <w:szCs w:val="22"/>
        </w:rPr>
        <w:t> </w:t>
      </w:r>
      <w:r w:rsidR="00E47BE3">
        <w:rPr>
          <w:rFonts w:ascii="Times New Roman" w:hAnsi="Times New Roman" w:cs="Times New Roman"/>
          <w:sz w:val="22"/>
          <w:szCs w:val="22"/>
        </w:rPr>
        <w:t>další související zákony</w:t>
      </w:r>
      <w:r w:rsidR="00A02188" w:rsidRPr="00614D42">
        <w:rPr>
          <w:rFonts w:ascii="Times New Roman" w:hAnsi="Times New Roman" w:cs="Times New Roman"/>
          <w:sz w:val="22"/>
          <w:szCs w:val="22"/>
        </w:rPr>
        <w:t>.</w:t>
      </w:r>
    </w:p>
    <w:p w14:paraId="381CB348" w14:textId="77777777" w:rsidR="00390BE7" w:rsidRPr="00614D42" w:rsidRDefault="00006AB5" w:rsidP="00614D42">
      <w:pPr>
        <w:pStyle w:val="Default"/>
        <w:tabs>
          <w:tab w:val="left" w:pos="426"/>
        </w:tabs>
        <w:spacing w:after="120"/>
        <w:jc w:val="both"/>
        <w:rPr>
          <w:rFonts w:ascii="Times New Roman" w:hAnsi="Times New Roman" w:cs="Times New Roman"/>
          <w:sz w:val="22"/>
          <w:szCs w:val="22"/>
        </w:rPr>
      </w:pPr>
      <w:r w:rsidRPr="00614D42">
        <w:rPr>
          <w:rFonts w:ascii="Times New Roman" w:hAnsi="Times New Roman" w:cs="Times New Roman"/>
          <w:b/>
          <w:bCs/>
          <w:sz w:val="22"/>
          <w:szCs w:val="22"/>
        </w:rPr>
        <w:t>1</w:t>
      </w:r>
      <w:r w:rsidR="00390BE7" w:rsidRPr="00614D42">
        <w:rPr>
          <w:rFonts w:ascii="Times New Roman" w:hAnsi="Times New Roman" w:cs="Times New Roman"/>
          <w:b/>
          <w:bCs/>
          <w:sz w:val="22"/>
          <w:szCs w:val="22"/>
        </w:rPr>
        <w:t>.</w:t>
      </w:r>
      <w:r w:rsidRPr="00614D42">
        <w:rPr>
          <w:rFonts w:ascii="Times New Roman" w:hAnsi="Times New Roman" w:cs="Times New Roman"/>
          <w:b/>
          <w:bCs/>
          <w:sz w:val="22"/>
          <w:szCs w:val="22"/>
        </w:rPr>
        <w:t>2</w:t>
      </w:r>
      <w:r>
        <w:rPr>
          <w:rFonts w:ascii="Times New Roman" w:hAnsi="Times New Roman" w:cs="Times New Roman"/>
          <w:b/>
          <w:bCs/>
          <w:sz w:val="22"/>
          <w:szCs w:val="22"/>
        </w:rPr>
        <w:t> </w:t>
      </w:r>
      <w:r w:rsidR="00390BE7" w:rsidRPr="00614D42">
        <w:rPr>
          <w:rFonts w:ascii="Times New Roman" w:hAnsi="Times New Roman" w:cs="Times New Roman"/>
          <w:b/>
          <w:bCs/>
          <w:sz w:val="22"/>
          <w:szCs w:val="22"/>
        </w:rPr>
        <w:t xml:space="preserve"> </w:t>
      </w:r>
      <w:r w:rsidR="001F49CC" w:rsidRPr="00614D42">
        <w:rPr>
          <w:rFonts w:ascii="Times New Roman" w:hAnsi="Times New Roman" w:cs="Times New Roman"/>
          <w:b/>
          <w:bCs/>
          <w:sz w:val="22"/>
          <w:szCs w:val="22"/>
        </w:rPr>
        <w:tab/>
      </w:r>
      <w:r w:rsidR="00390BE7" w:rsidRPr="00614D42">
        <w:rPr>
          <w:rFonts w:ascii="Times New Roman" w:hAnsi="Times New Roman" w:cs="Times New Roman"/>
          <w:b/>
          <w:bCs/>
          <w:sz w:val="22"/>
          <w:szCs w:val="22"/>
        </w:rPr>
        <w:t xml:space="preserve">Definice problému </w:t>
      </w:r>
    </w:p>
    <w:p w14:paraId="4016B38A" w14:textId="77777777" w:rsidR="00DA64E5" w:rsidRPr="00DA64E5" w:rsidRDefault="00DA64E5" w:rsidP="00841FF0">
      <w:pPr>
        <w:pStyle w:val="Default"/>
        <w:spacing w:after="120"/>
        <w:ind w:firstLine="426"/>
        <w:jc w:val="both"/>
        <w:rPr>
          <w:rFonts w:ascii="Times New Roman" w:hAnsi="Times New Roman" w:cs="Times New Roman"/>
          <w:sz w:val="22"/>
          <w:szCs w:val="22"/>
        </w:rPr>
      </w:pPr>
      <w:r w:rsidRPr="00163203">
        <w:rPr>
          <w:rFonts w:ascii="Times New Roman" w:hAnsi="Times New Roman" w:cs="Times New Roman"/>
          <w:color w:val="auto"/>
          <w:sz w:val="22"/>
          <w:szCs w:val="22"/>
        </w:rPr>
        <w:t xml:space="preserve">Velká část železniční sítě </w:t>
      </w:r>
      <w:r w:rsidR="00E47BE3">
        <w:rPr>
          <w:rFonts w:ascii="Times New Roman" w:hAnsi="Times New Roman" w:cs="Times New Roman"/>
          <w:color w:val="auto"/>
          <w:sz w:val="22"/>
          <w:szCs w:val="22"/>
        </w:rPr>
        <w:t>České republiky</w:t>
      </w:r>
      <w:r w:rsidR="00E47BE3" w:rsidRPr="00163203">
        <w:rPr>
          <w:rFonts w:ascii="Times New Roman" w:hAnsi="Times New Roman" w:cs="Times New Roman"/>
          <w:color w:val="auto"/>
          <w:sz w:val="22"/>
          <w:szCs w:val="22"/>
        </w:rPr>
        <w:t xml:space="preserve"> </w:t>
      </w:r>
      <w:r w:rsidRPr="00163203">
        <w:rPr>
          <w:rFonts w:ascii="Times New Roman" w:hAnsi="Times New Roman" w:cs="Times New Roman"/>
          <w:color w:val="auto"/>
          <w:sz w:val="22"/>
          <w:szCs w:val="22"/>
        </w:rPr>
        <w:t xml:space="preserve">vznikla již </w:t>
      </w:r>
      <w:r w:rsidR="00006AB5" w:rsidRPr="00163203">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163203">
        <w:rPr>
          <w:rFonts w:ascii="Times New Roman" w:hAnsi="Times New Roman" w:cs="Times New Roman"/>
          <w:color w:val="auto"/>
          <w:sz w:val="22"/>
          <w:szCs w:val="22"/>
        </w:rPr>
        <w:t xml:space="preserve"> 19. století. </w:t>
      </w:r>
      <w:r w:rsidR="00006AB5">
        <w:rPr>
          <w:rFonts w:ascii="Times New Roman" w:hAnsi="Times New Roman" w:cs="Times New Roman"/>
          <w:color w:val="auto"/>
          <w:sz w:val="22"/>
          <w:szCs w:val="22"/>
        </w:rPr>
        <w:t>V </w:t>
      </w:r>
      <w:r w:rsidRPr="00163203">
        <w:rPr>
          <w:rFonts w:ascii="Times New Roman" w:hAnsi="Times New Roman" w:cs="Times New Roman"/>
          <w:color w:val="auto"/>
          <w:sz w:val="22"/>
          <w:szCs w:val="22"/>
        </w:rPr>
        <w:t xml:space="preserve"> průběhu času se </w:t>
      </w:r>
      <w:r w:rsidR="00006AB5" w:rsidRPr="00163203">
        <w:rPr>
          <w:rFonts w:ascii="Times New Roman" w:hAnsi="Times New Roman" w:cs="Times New Roman"/>
          <w:color w:val="auto"/>
          <w:sz w:val="22"/>
          <w:szCs w:val="22"/>
        </w:rPr>
        <w:t>u</w:t>
      </w:r>
      <w:r w:rsidR="00006AB5">
        <w:rPr>
          <w:rFonts w:ascii="Times New Roman" w:hAnsi="Times New Roman" w:cs="Times New Roman"/>
          <w:color w:val="auto"/>
          <w:sz w:val="22"/>
          <w:szCs w:val="22"/>
        </w:rPr>
        <w:t> </w:t>
      </w:r>
      <w:r w:rsidRPr="00163203">
        <w:rPr>
          <w:rFonts w:ascii="Times New Roman" w:hAnsi="Times New Roman" w:cs="Times New Roman"/>
          <w:color w:val="auto"/>
          <w:sz w:val="22"/>
          <w:szCs w:val="22"/>
        </w:rPr>
        <w:t xml:space="preserve"> některých drah změnila jejich uživatelská atraktivita </w:t>
      </w:r>
      <w:r w:rsidR="00006AB5" w:rsidRPr="00163203">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163203">
        <w:rPr>
          <w:rFonts w:ascii="Times New Roman" w:hAnsi="Times New Roman" w:cs="Times New Roman"/>
          <w:color w:val="auto"/>
          <w:sz w:val="22"/>
          <w:szCs w:val="22"/>
        </w:rPr>
        <w:t xml:space="preserve"> potřeba. Železniční spojení, které často dříve představovalo pro obyvatele některých oblastí jedinou nebo nejjednodušší možnost přepravy, bylo nahrazeno</w:t>
      </w:r>
      <w:r w:rsidRPr="00DA64E5">
        <w:rPr>
          <w:rFonts w:ascii="Times New Roman" w:hAnsi="Times New Roman" w:cs="Times New Roman"/>
          <w:sz w:val="22"/>
          <w:szCs w:val="22"/>
        </w:rPr>
        <w:t xml:space="preserve"> jiným, často individuálním, druhem dopravy. Na </w:t>
      </w:r>
      <w:r>
        <w:rPr>
          <w:rFonts w:ascii="Times New Roman" w:hAnsi="Times New Roman" w:cs="Times New Roman"/>
          <w:sz w:val="22"/>
          <w:szCs w:val="22"/>
        </w:rPr>
        <w:t>dráhách</w:t>
      </w:r>
      <w:r w:rsidRPr="00DA64E5">
        <w:rPr>
          <w:rFonts w:ascii="Times New Roman" w:hAnsi="Times New Roman" w:cs="Times New Roman"/>
          <w:sz w:val="22"/>
          <w:szCs w:val="22"/>
        </w:rPr>
        <w:t xml:space="preserve"> </w:t>
      </w:r>
      <w:r w:rsidR="00006AB5" w:rsidRPr="00DA64E5">
        <w:rPr>
          <w:rFonts w:ascii="Times New Roman" w:hAnsi="Times New Roman" w:cs="Times New Roman"/>
          <w:sz w:val="22"/>
          <w:szCs w:val="22"/>
        </w:rPr>
        <w:t>v</w:t>
      </w:r>
      <w:r w:rsidR="00006AB5">
        <w:rPr>
          <w:rFonts w:ascii="Times New Roman" w:hAnsi="Times New Roman" w:cs="Times New Roman"/>
          <w:sz w:val="22"/>
          <w:szCs w:val="22"/>
        </w:rPr>
        <w:t> </w:t>
      </w:r>
      <w:r w:rsidRPr="00DA64E5">
        <w:rPr>
          <w:rFonts w:ascii="Times New Roman" w:hAnsi="Times New Roman" w:cs="Times New Roman"/>
          <w:sz w:val="22"/>
          <w:szCs w:val="22"/>
        </w:rPr>
        <w:t xml:space="preserve"> takových oblastech je potom často jen minimální sezónní provoz, nebo jsou zcela bez dopravních výkonů. </w:t>
      </w:r>
    </w:p>
    <w:p w14:paraId="41F27B91" w14:textId="77777777" w:rsidR="00DA64E5" w:rsidRPr="00DA64E5" w:rsidRDefault="00DA64E5" w:rsidP="00841FF0">
      <w:pPr>
        <w:pStyle w:val="Default"/>
        <w:spacing w:after="120"/>
        <w:ind w:firstLine="426"/>
        <w:jc w:val="both"/>
        <w:rPr>
          <w:rFonts w:ascii="Times New Roman" w:hAnsi="Times New Roman" w:cs="Times New Roman"/>
          <w:sz w:val="22"/>
          <w:szCs w:val="22"/>
        </w:rPr>
      </w:pPr>
      <w:r w:rsidRPr="00DA64E5">
        <w:rPr>
          <w:rFonts w:ascii="Times New Roman" w:hAnsi="Times New Roman" w:cs="Times New Roman"/>
          <w:sz w:val="22"/>
          <w:szCs w:val="22"/>
        </w:rPr>
        <w:t xml:space="preserve">Nevyužité </w:t>
      </w:r>
      <w:r>
        <w:rPr>
          <w:rFonts w:ascii="Times New Roman" w:hAnsi="Times New Roman" w:cs="Times New Roman"/>
          <w:sz w:val="22"/>
          <w:szCs w:val="22"/>
        </w:rPr>
        <w:t>dráhy</w:t>
      </w:r>
      <w:r w:rsidRPr="00DA64E5">
        <w:rPr>
          <w:rFonts w:ascii="Times New Roman" w:hAnsi="Times New Roman" w:cs="Times New Roman"/>
          <w:sz w:val="22"/>
          <w:szCs w:val="22"/>
        </w:rPr>
        <w:t xml:space="preserve"> pak často trpí neduhy vznikajícími při minimálním provozu. Mnohdy ze strany vandalů, ale </w:t>
      </w:r>
      <w:r w:rsidR="00006AB5" w:rsidRPr="00DA64E5">
        <w:rPr>
          <w:rFonts w:ascii="Times New Roman" w:hAnsi="Times New Roman" w:cs="Times New Roman"/>
          <w:sz w:val="22"/>
          <w:szCs w:val="22"/>
        </w:rPr>
        <w:t>i</w:t>
      </w:r>
      <w:r w:rsidR="00006AB5">
        <w:rPr>
          <w:rFonts w:ascii="Times New Roman" w:hAnsi="Times New Roman" w:cs="Times New Roman"/>
          <w:sz w:val="22"/>
          <w:szCs w:val="22"/>
        </w:rPr>
        <w:t> </w:t>
      </w:r>
      <w:r w:rsidRPr="00DA64E5">
        <w:rPr>
          <w:rFonts w:ascii="Times New Roman" w:hAnsi="Times New Roman" w:cs="Times New Roman"/>
          <w:sz w:val="22"/>
          <w:szCs w:val="22"/>
        </w:rPr>
        <w:t xml:space="preserve"> neodvratně </w:t>
      </w:r>
      <w:r w:rsidR="00F96383">
        <w:rPr>
          <w:rFonts w:ascii="Times New Roman" w:hAnsi="Times New Roman" w:cs="Times New Roman"/>
          <w:sz w:val="22"/>
          <w:szCs w:val="22"/>
        </w:rPr>
        <w:t>plynutím</w:t>
      </w:r>
      <w:r w:rsidRPr="00DA64E5">
        <w:rPr>
          <w:rFonts w:ascii="Times New Roman" w:hAnsi="Times New Roman" w:cs="Times New Roman"/>
          <w:sz w:val="22"/>
          <w:szCs w:val="22"/>
        </w:rPr>
        <w:t xml:space="preserve"> času. Pro obce, kterými taková dráha prochází, se tak jedná </w:t>
      </w:r>
      <w:r w:rsidR="00006AB5" w:rsidRPr="00DA64E5">
        <w:rPr>
          <w:rFonts w:ascii="Times New Roman" w:hAnsi="Times New Roman" w:cs="Times New Roman"/>
          <w:sz w:val="22"/>
          <w:szCs w:val="22"/>
        </w:rPr>
        <w:t>o</w:t>
      </w:r>
      <w:r w:rsidR="00006AB5">
        <w:rPr>
          <w:rFonts w:ascii="Times New Roman" w:hAnsi="Times New Roman" w:cs="Times New Roman"/>
          <w:sz w:val="22"/>
          <w:szCs w:val="22"/>
        </w:rPr>
        <w:t> </w:t>
      </w:r>
      <w:r w:rsidR="002440D6">
        <w:rPr>
          <w:rFonts w:ascii="Times New Roman" w:hAnsi="Times New Roman" w:cs="Times New Roman"/>
          <w:sz w:val="22"/>
          <w:szCs w:val="22"/>
        </w:rPr>
        <w:t> </w:t>
      </w:r>
      <w:r w:rsidRPr="00DA64E5">
        <w:rPr>
          <w:rFonts w:ascii="Times New Roman" w:hAnsi="Times New Roman" w:cs="Times New Roman"/>
          <w:sz w:val="22"/>
          <w:szCs w:val="22"/>
        </w:rPr>
        <w:t xml:space="preserve">aktuálně nevyužitou liniovou stavbu dráhy, která již nenabízí pro obyvatele daných lokalit žádné přínosy. </w:t>
      </w:r>
    </w:p>
    <w:p w14:paraId="0E7B39A1" w14:textId="77777777" w:rsidR="00DA64E5" w:rsidRPr="00DA64E5" w:rsidRDefault="00006AB5" w:rsidP="00841FF0">
      <w:pPr>
        <w:pStyle w:val="Default"/>
        <w:spacing w:after="120"/>
        <w:ind w:firstLine="426"/>
        <w:jc w:val="both"/>
        <w:rPr>
          <w:rFonts w:ascii="Times New Roman" w:hAnsi="Times New Roman" w:cs="Times New Roman"/>
          <w:sz w:val="22"/>
          <w:szCs w:val="22"/>
        </w:rPr>
      </w:pPr>
      <w:r w:rsidRPr="00DA64E5">
        <w:rPr>
          <w:rFonts w:ascii="Times New Roman" w:hAnsi="Times New Roman" w:cs="Times New Roman"/>
          <w:sz w:val="22"/>
          <w:szCs w:val="22"/>
        </w:rPr>
        <w:t>V</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současné době lze takovou situaci řešit pouze dvěma způsoby, </w:t>
      </w:r>
      <w:r>
        <w:rPr>
          <w:rFonts w:ascii="Times New Roman" w:hAnsi="Times New Roman" w:cs="Times New Roman"/>
          <w:sz w:val="22"/>
          <w:szCs w:val="22"/>
        </w:rPr>
        <w:t>a </w:t>
      </w:r>
      <w:r w:rsidR="009E34CC">
        <w:rPr>
          <w:rFonts w:ascii="Times New Roman" w:hAnsi="Times New Roman" w:cs="Times New Roman"/>
          <w:sz w:val="22"/>
          <w:szCs w:val="22"/>
        </w:rPr>
        <w:t xml:space="preserve"> to buď zrušením dráhy</w:t>
      </w:r>
      <w:r w:rsidR="00846922">
        <w:rPr>
          <w:rFonts w:ascii="Times New Roman" w:hAnsi="Times New Roman" w:cs="Times New Roman"/>
          <w:sz w:val="22"/>
          <w:szCs w:val="22"/>
        </w:rPr>
        <w:t xml:space="preserve"> nebo její části (dále jen „dráha“)</w:t>
      </w:r>
      <w:r w:rsidR="009E34CC">
        <w:rPr>
          <w:rFonts w:ascii="Times New Roman" w:hAnsi="Times New Roman" w:cs="Times New Roman"/>
          <w:sz w:val="22"/>
          <w:szCs w:val="22"/>
        </w:rPr>
        <w:t xml:space="preserve">, nebo </w:t>
      </w:r>
      <w:r>
        <w:rPr>
          <w:rFonts w:ascii="Times New Roman" w:hAnsi="Times New Roman" w:cs="Times New Roman"/>
          <w:sz w:val="22"/>
          <w:szCs w:val="22"/>
        </w:rPr>
        <w:t>i </w:t>
      </w:r>
      <w:r w:rsidR="009E34CC">
        <w:rPr>
          <w:rFonts w:ascii="Times New Roman" w:hAnsi="Times New Roman" w:cs="Times New Roman"/>
          <w:sz w:val="22"/>
          <w:szCs w:val="22"/>
        </w:rPr>
        <w:t> </w:t>
      </w:r>
      <w:r w:rsidR="00DA64E5" w:rsidRPr="00DA64E5">
        <w:rPr>
          <w:rFonts w:ascii="Times New Roman" w:hAnsi="Times New Roman" w:cs="Times New Roman"/>
          <w:sz w:val="22"/>
          <w:szCs w:val="22"/>
        </w:rPr>
        <w:t>přes její nevyužití nákladnou ekonomicky neobhajitelnou obnovou.</w:t>
      </w:r>
    </w:p>
    <w:p w14:paraId="285E81B3" w14:textId="77777777" w:rsidR="00DA64E5" w:rsidRPr="00DA64E5" w:rsidRDefault="00006AB5" w:rsidP="00841FF0">
      <w:pPr>
        <w:pStyle w:val="Default"/>
        <w:spacing w:after="120"/>
        <w:ind w:firstLine="426"/>
        <w:jc w:val="both"/>
        <w:rPr>
          <w:sz w:val="22"/>
          <w:szCs w:val="22"/>
        </w:rPr>
      </w:pPr>
      <w:r w:rsidRPr="00DA64E5">
        <w:rPr>
          <w:rFonts w:ascii="Times New Roman" w:hAnsi="Times New Roman" w:cs="Times New Roman"/>
          <w:sz w:val="22"/>
          <w:szCs w:val="22"/>
        </w:rPr>
        <w:lastRenderedPageBreak/>
        <w:t>V</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některých případech však </w:t>
      </w:r>
      <w:r w:rsidR="009E34CC">
        <w:rPr>
          <w:rFonts w:ascii="Times New Roman" w:hAnsi="Times New Roman" w:cs="Times New Roman"/>
          <w:sz w:val="22"/>
          <w:szCs w:val="22"/>
        </w:rPr>
        <w:t>není účelné nebo možné</w:t>
      </w:r>
      <w:r w:rsidR="00DA64E5" w:rsidRPr="00DA64E5">
        <w:rPr>
          <w:rFonts w:ascii="Times New Roman" w:hAnsi="Times New Roman" w:cs="Times New Roman"/>
          <w:sz w:val="22"/>
          <w:szCs w:val="22"/>
        </w:rPr>
        <w:t xml:space="preserve"> dráhu </w:t>
      </w:r>
      <w:r w:rsidRPr="00DA64E5">
        <w:rPr>
          <w:rFonts w:ascii="Times New Roman" w:hAnsi="Times New Roman" w:cs="Times New Roman"/>
          <w:sz w:val="22"/>
          <w:szCs w:val="22"/>
        </w:rPr>
        <w:t>i</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přes její minimální využití zrušit, například </w:t>
      </w:r>
      <w:r w:rsidRPr="00DA64E5">
        <w:rPr>
          <w:rFonts w:ascii="Times New Roman" w:hAnsi="Times New Roman" w:cs="Times New Roman"/>
          <w:sz w:val="22"/>
          <w:szCs w:val="22"/>
        </w:rPr>
        <w:t>z</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důvodu předpokladu možného budoucího využití </w:t>
      </w:r>
      <w:r w:rsidRPr="00DA64E5">
        <w:rPr>
          <w:rFonts w:ascii="Times New Roman" w:hAnsi="Times New Roman" w:cs="Times New Roman"/>
          <w:sz w:val="22"/>
          <w:szCs w:val="22"/>
        </w:rPr>
        <w:t>a</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obnovení drážní dopravy, kdy její zrušení je ve většině případů nevratné. Na druhé straně obnova dráhy</w:t>
      </w:r>
      <w:r w:rsidR="00846922">
        <w:rPr>
          <w:rFonts w:ascii="Times New Roman" w:hAnsi="Times New Roman" w:cs="Times New Roman"/>
          <w:sz w:val="22"/>
          <w:szCs w:val="22"/>
        </w:rPr>
        <w:t xml:space="preserve"> </w:t>
      </w:r>
      <w:r w:rsidRPr="00DA64E5">
        <w:rPr>
          <w:rFonts w:ascii="Times New Roman" w:hAnsi="Times New Roman" w:cs="Times New Roman"/>
          <w:sz w:val="22"/>
          <w:szCs w:val="22"/>
        </w:rPr>
        <w:t>v</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plném rozsahu </w:t>
      </w:r>
      <w:r w:rsidRPr="00DA64E5">
        <w:rPr>
          <w:rFonts w:ascii="Times New Roman" w:hAnsi="Times New Roman" w:cs="Times New Roman"/>
          <w:sz w:val="22"/>
          <w:szCs w:val="22"/>
        </w:rPr>
        <w:t>s</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sebou zpravidla nese vysoké náklady, jejichž vynaložení má faktický přínos často jen pro velmi úzkou skupinu lidí </w:t>
      </w:r>
      <w:r w:rsidRPr="00DA64E5">
        <w:rPr>
          <w:rFonts w:ascii="Times New Roman" w:hAnsi="Times New Roman" w:cs="Times New Roman"/>
          <w:sz w:val="22"/>
          <w:szCs w:val="22"/>
        </w:rPr>
        <w:t>a</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které jsou tak </w:t>
      </w:r>
      <w:r w:rsidRPr="00DA64E5">
        <w:rPr>
          <w:rFonts w:ascii="Times New Roman" w:hAnsi="Times New Roman" w:cs="Times New Roman"/>
          <w:sz w:val="22"/>
          <w:szCs w:val="22"/>
        </w:rPr>
        <w:t>z</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hlediska celospolečenských přínosů neefektivní. Pokud </w:t>
      </w:r>
      <w:r w:rsidR="00F96383">
        <w:rPr>
          <w:rFonts w:ascii="Times New Roman" w:hAnsi="Times New Roman" w:cs="Times New Roman"/>
          <w:sz w:val="22"/>
          <w:szCs w:val="22"/>
        </w:rPr>
        <w:t>její</w:t>
      </w:r>
      <w:r w:rsidR="00F96383" w:rsidRPr="00DA64E5">
        <w:rPr>
          <w:rFonts w:ascii="Times New Roman" w:hAnsi="Times New Roman" w:cs="Times New Roman"/>
          <w:sz w:val="22"/>
          <w:szCs w:val="22"/>
        </w:rPr>
        <w:t xml:space="preserve"> </w:t>
      </w:r>
      <w:r w:rsidR="00DA64E5" w:rsidRPr="00DA64E5">
        <w:rPr>
          <w:rFonts w:ascii="Times New Roman" w:hAnsi="Times New Roman" w:cs="Times New Roman"/>
          <w:sz w:val="22"/>
          <w:szCs w:val="22"/>
        </w:rPr>
        <w:t xml:space="preserve">provozování znamená více nákladů, než výhod </w:t>
      </w:r>
      <w:r w:rsidRPr="00DA64E5">
        <w:rPr>
          <w:rFonts w:ascii="Times New Roman" w:hAnsi="Times New Roman" w:cs="Times New Roman"/>
          <w:sz w:val="22"/>
          <w:szCs w:val="22"/>
        </w:rPr>
        <w:t>z</w:t>
      </w:r>
      <w:r>
        <w:rPr>
          <w:rFonts w:ascii="Times New Roman" w:hAnsi="Times New Roman" w:cs="Times New Roman"/>
          <w:sz w:val="22"/>
          <w:szCs w:val="22"/>
        </w:rPr>
        <w:t> </w:t>
      </w:r>
      <w:r w:rsidR="00DA64E5" w:rsidRPr="00DA64E5">
        <w:rPr>
          <w:rFonts w:ascii="Times New Roman" w:hAnsi="Times New Roman" w:cs="Times New Roman"/>
          <w:sz w:val="22"/>
          <w:szCs w:val="22"/>
        </w:rPr>
        <w:t xml:space="preserve"> provozu plynoucích, </w:t>
      </w:r>
      <w:r w:rsidR="009E34CC" w:rsidRPr="009E34CC">
        <w:rPr>
          <w:rFonts w:ascii="Times New Roman" w:hAnsi="Times New Roman" w:cs="Times New Roman"/>
          <w:sz w:val="22"/>
          <w:szCs w:val="22"/>
        </w:rPr>
        <w:t xml:space="preserve">vlastník by je jako řádný hospodář </w:t>
      </w:r>
      <w:r w:rsidR="009E34CC">
        <w:rPr>
          <w:rFonts w:ascii="Times New Roman" w:hAnsi="Times New Roman" w:cs="Times New Roman"/>
          <w:sz w:val="22"/>
          <w:szCs w:val="22"/>
        </w:rPr>
        <w:t>(</w:t>
      </w:r>
      <w:r>
        <w:rPr>
          <w:rFonts w:ascii="Times New Roman" w:hAnsi="Times New Roman" w:cs="Times New Roman"/>
          <w:sz w:val="22"/>
          <w:szCs w:val="22"/>
        </w:rPr>
        <w:t>v </w:t>
      </w:r>
      <w:r w:rsidR="009E34CC">
        <w:rPr>
          <w:rFonts w:ascii="Times New Roman" w:hAnsi="Times New Roman" w:cs="Times New Roman"/>
          <w:sz w:val="22"/>
          <w:szCs w:val="22"/>
        </w:rPr>
        <w:t xml:space="preserve"> případě drah vlastněných státem </w:t>
      </w:r>
      <w:r w:rsidR="009E34CC" w:rsidRPr="009E34CC">
        <w:rPr>
          <w:rFonts w:ascii="Times New Roman" w:hAnsi="Times New Roman" w:cs="Times New Roman"/>
          <w:sz w:val="22"/>
          <w:szCs w:val="22"/>
        </w:rPr>
        <w:t xml:space="preserve">operující </w:t>
      </w:r>
      <w:r w:rsidRPr="009E34CC">
        <w:rPr>
          <w:rFonts w:ascii="Times New Roman" w:hAnsi="Times New Roman" w:cs="Times New Roman"/>
          <w:sz w:val="22"/>
          <w:szCs w:val="22"/>
        </w:rPr>
        <w:t>s</w:t>
      </w:r>
      <w:r>
        <w:rPr>
          <w:rFonts w:ascii="Times New Roman" w:hAnsi="Times New Roman" w:cs="Times New Roman"/>
          <w:sz w:val="22"/>
          <w:szCs w:val="22"/>
        </w:rPr>
        <w:t> </w:t>
      </w:r>
      <w:r w:rsidR="009E34CC" w:rsidRPr="009E34CC">
        <w:rPr>
          <w:rFonts w:ascii="Times New Roman" w:hAnsi="Times New Roman" w:cs="Times New Roman"/>
          <w:sz w:val="22"/>
          <w:szCs w:val="22"/>
        </w:rPr>
        <w:t xml:space="preserve"> financemi občanů</w:t>
      </w:r>
      <w:r w:rsidR="009E34CC">
        <w:rPr>
          <w:rFonts w:ascii="Times New Roman" w:hAnsi="Times New Roman" w:cs="Times New Roman"/>
          <w:sz w:val="22"/>
          <w:szCs w:val="22"/>
        </w:rPr>
        <w:t>)</w:t>
      </w:r>
      <w:r w:rsidR="009E34CC" w:rsidRPr="009E34CC">
        <w:rPr>
          <w:rFonts w:ascii="Times New Roman" w:hAnsi="Times New Roman" w:cs="Times New Roman"/>
          <w:sz w:val="22"/>
          <w:szCs w:val="22"/>
        </w:rPr>
        <w:t xml:space="preserve"> neměl</w:t>
      </w:r>
      <w:r w:rsidR="009E34CC">
        <w:rPr>
          <w:rFonts w:ascii="Times New Roman" w:hAnsi="Times New Roman" w:cs="Times New Roman"/>
          <w:sz w:val="22"/>
          <w:szCs w:val="22"/>
        </w:rPr>
        <w:t xml:space="preserve"> být nucen</w:t>
      </w:r>
      <w:r w:rsidR="009E34CC" w:rsidRPr="009E34CC">
        <w:rPr>
          <w:rFonts w:ascii="Times New Roman" w:hAnsi="Times New Roman" w:cs="Times New Roman"/>
          <w:sz w:val="22"/>
          <w:szCs w:val="22"/>
        </w:rPr>
        <w:t xml:space="preserve"> </w:t>
      </w:r>
      <w:r w:rsidR="00F96383">
        <w:rPr>
          <w:rFonts w:ascii="Times New Roman" w:hAnsi="Times New Roman" w:cs="Times New Roman"/>
          <w:sz w:val="22"/>
          <w:szCs w:val="22"/>
        </w:rPr>
        <w:t xml:space="preserve">zajišťovat její provozuschopnost </w:t>
      </w:r>
      <w:r>
        <w:rPr>
          <w:rFonts w:ascii="Times New Roman" w:hAnsi="Times New Roman" w:cs="Times New Roman"/>
          <w:sz w:val="22"/>
          <w:szCs w:val="22"/>
        </w:rPr>
        <w:t>a </w:t>
      </w:r>
      <w:r w:rsidR="002440D6">
        <w:rPr>
          <w:rFonts w:ascii="Times New Roman" w:hAnsi="Times New Roman" w:cs="Times New Roman"/>
          <w:sz w:val="22"/>
          <w:szCs w:val="22"/>
        </w:rPr>
        <w:t> </w:t>
      </w:r>
      <w:r w:rsidR="00F96383">
        <w:rPr>
          <w:rFonts w:ascii="Times New Roman" w:hAnsi="Times New Roman" w:cs="Times New Roman"/>
          <w:sz w:val="22"/>
          <w:szCs w:val="22"/>
        </w:rPr>
        <w:t>provozování</w:t>
      </w:r>
      <w:r w:rsidR="009E34CC" w:rsidRPr="009E34CC">
        <w:rPr>
          <w:rFonts w:ascii="Times New Roman" w:hAnsi="Times New Roman" w:cs="Times New Roman"/>
          <w:sz w:val="22"/>
          <w:szCs w:val="22"/>
        </w:rPr>
        <w:t>.</w:t>
      </w:r>
    </w:p>
    <w:p w14:paraId="4CA269F2" w14:textId="77777777" w:rsidR="00390BE7" w:rsidRPr="00614D42" w:rsidRDefault="00006AB5" w:rsidP="00614D42">
      <w:pPr>
        <w:pStyle w:val="Default"/>
        <w:tabs>
          <w:tab w:val="left" w:pos="426"/>
        </w:tabs>
        <w:spacing w:after="120"/>
        <w:jc w:val="both"/>
        <w:rPr>
          <w:rFonts w:ascii="Times New Roman" w:hAnsi="Times New Roman" w:cs="Times New Roman"/>
          <w:sz w:val="22"/>
          <w:szCs w:val="22"/>
        </w:rPr>
      </w:pPr>
      <w:r w:rsidRPr="00614D42">
        <w:rPr>
          <w:rFonts w:ascii="Times New Roman" w:hAnsi="Times New Roman" w:cs="Times New Roman"/>
          <w:b/>
          <w:bCs/>
          <w:sz w:val="22"/>
          <w:szCs w:val="22"/>
        </w:rPr>
        <w:t>1</w:t>
      </w:r>
      <w:r w:rsidR="00390BE7" w:rsidRPr="00614D42">
        <w:rPr>
          <w:rFonts w:ascii="Times New Roman" w:hAnsi="Times New Roman" w:cs="Times New Roman"/>
          <w:b/>
          <w:bCs/>
          <w:sz w:val="22"/>
          <w:szCs w:val="22"/>
        </w:rPr>
        <w:t>.</w:t>
      </w:r>
      <w:r w:rsidRPr="00614D42">
        <w:rPr>
          <w:rFonts w:ascii="Times New Roman" w:hAnsi="Times New Roman" w:cs="Times New Roman"/>
          <w:b/>
          <w:bCs/>
          <w:sz w:val="22"/>
          <w:szCs w:val="22"/>
        </w:rPr>
        <w:t>3</w:t>
      </w:r>
      <w:r>
        <w:rPr>
          <w:rFonts w:ascii="Times New Roman" w:hAnsi="Times New Roman" w:cs="Times New Roman"/>
          <w:b/>
          <w:bCs/>
          <w:sz w:val="22"/>
          <w:szCs w:val="22"/>
        </w:rPr>
        <w:t> </w:t>
      </w:r>
      <w:r w:rsidR="00390BE7" w:rsidRPr="00614D42">
        <w:rPr>
          <w:rFonts w:ascii="Times New Roman" w:hAnsi="Times New Roman" w:cs="Times New Roman"/>
          <w:b/>
          <w:bCs/>
          <w:sz w:val="22"/>
          <w:szCs w:val="22"/>
        </w:rPr>
        <w:t xml:space="preserve"> </w:t>
      </w:r>
      <w:r w:rsidR="001F49CC" w:rsidRPr="00614D42">
        <w:rPr>
          <w:rFonts w:ascii="Times New Roman" w:hAnsi="Times New Roman" w:cs="Times New Roman"/>
          <w:b/>
          <w:bCs/>
          <w:sz w:val="22"/>
          <w:szCs w:val="22"/>
        </w:rPr>
        <w:tab/>
      </w:r>
      <w:r w:rsidR="00390BE7" w:rsidRPr="00614D42">
        <w:rPr>
          <w:rFonts w:ascii="Times New Roman" w:hAnsi="Times New Roman" w:cs="Times New Roman"/>
          <w:b/>
          <w:bCs/>
          <w:sz w:val="22"/>
          <w:szCs w:val="22"/>
        </w:rPr>
        <w:t xml:space="preserve">Popis existujícího právního stavu </w:t>
      </w:r>
      <w:r w:rsidRPr="00614D42">
        <w:rPr>
          <w:rFonts w:ascii="Times New Roman" w:hAnsi="Times New Roman" w:cs="Times New Roman"/>
          <w:b/>
          <w:bCs/>
          <w:sz w:val="22"/>
          <w:szCs w:val="22"/>
        </w:rPr>
        <w:t>v</w:t>
      </w:r>
      <w:r>
        <w:rPr>
          <w:rFonts w:ascii="Times New Roman" w:hAnsi="Times New Roman" w:cs="Times New Roman"/>
          <w:b/>
          <w:bCs/>
          <w:sz w:val="22"/>
          <w:szCs w:val="22"/>
        </w:rPr>
        <w:t> </w:t>
      </w:r>
      <w:r w:rsidR="00390BE7" w:rsidRPr="00614D42">
        <w:rPr>
          <w:rFonts w:ascii="Times New Roman" w:hAnsi="Times New Roman" w:cs="Times New Roman"/>
          <w:b/>
          <w:bCs/>
          <w:sz w:val="22"/>
          <w:szCs w:val="22"/>
        </w:rPr>
        <w:t xml:space="preserve"> dané oblasti </w:t>
      </w:r>
    </w:p>
    <w:p w14:paraId="0DC7526B" w14:textId="77777777" w:rsidR="00390BE7" w:rsidRPr="00614D42" w:rsidRDefault="00006AB5" w:rsidP="00614D42">
      <w:pPr>
        <w:pStyle w:val="Default"/>
        <w:tabs>
          <w:tab w:val="left" w:pos="426"/>
        </w:tabs>
        <w:spacing w:after="120"/>
        <w:jc w:val="both"/>
        <w:rPr>
          <w:rFonts w:ascii="Times New Roman" w:hAnsi="Times New Roman" w:cs="Times New Roman"/>
          <w:sz w:val="22"/>
          <w:szCs w:val="22"/>
          <w:u w:val="single"/>
        </w:rPr>
      </w:pPr>
      <w:r w:rsidRPr="00614D42">
        <w:rPr>
          <w:rFonts w:ascii="Times New Roman" w:hAnsi="Times New Roman" w:cs="Times New Roman"/>
          <w:sz w:val="22"/>
          <w:szCs w:val="22"/>
        </w:rPr>
        <w:t>a</w:t>
      </w:r>
      <w:r w:rsidR="00C70CA2" w:rsidRPr="00614D42">
        <w:rPr>
          <w:rFonts w:ascii="Times New Roman" w:hAnsi="Times New Roman" w:cs="Times New Roman"/>
          <w:sz w:val="22"/>
          <w:szCs w:val="22"/>
        </w:rPr>
        <w:t xml:space="preserve">) </w:t>
      </w:r>
      <w:r w:rsidR="005B443B" w:rsidRPr="00614D42">
        <w:rPr>
          <w:rFonts w:ascii="Times New Roman" w:hAnsi="Times New Roman" w:cs="Times New Roman"/>
          <w:sz w:val="22"/>
          <w:szCs w:val="22"/>
        </w:rPr>
        <w:tab/>
      </w:r>
      <w:r w:rsidR="00C70CA2" w:rsidRPr="00614D42">
        <w:rPr>
          <w:rFonts w:ascii="Times New Roman" w:hAnsi="Times New Roman" w:cs="Times New Roman"/>
          <w:sz w:val="22"/>
          <w:szCs w:val="22"/>
          <w:u w:val="single"/>
        </w:rPr>
        <w:t>Z</w:t>
      </w:r>
      <w:r w:rsidR="00390BE7" w:rsidRPr="00614D42">
        <w:rPr>
          <w:rFonts w:ascii="Times New Roman" w:hAnsi="Times New Roman" w:cs="Times New Roman"/>
          <w:sz w:val="22"/>
          <w:szCs w:val="22"/>
          <w:u w:val="single"/>
        </w:rPr>
        <w:t xml:space="preserve">důvodnění, proč je stávající právní úprava </w:t>
      </w:r>
      <w:r w:rsidR="00C70CA2" w:rsidRPr="00614D42">
        <w:rPr>
          <w:rFonts w:ascii="Times New Roman" w:hAnsi="Times New Roman" w:cs="Times New Roman"/>
          <w:sz w:val="22"/>
          <w:szCs w:val="22"/>
          <w:u w:val="single"/>
        </w:rPr>
        <w:t>nedostatečná nebo nevyhovující</w:t>
      </w:r>
    </w:p>
    <w:p w14:paraId="32B17CC2" w14:textId="77777777" w:rsidR="00C70CA2" w:rsidRPr="00614D42" w:rsidRDefault="00C70CA2" w:rsidP="00841FF0">
      <w:pPr>
        <w:pStyle w:val="Default"/>
        <w:spacing w:after="120"/>
        <w:ind w:firstLine="426"/>
        <w:jc w:val="both"/>
        <w:rPr>
          <w:rFonts w:ascii="Times New Roman" w:hAnsi="Times New Roman" w:cs="Times New Roman"/>
          <w:sz w:val="22"/>
          <w:szCs w:val="22"/>
        </w:rPr>
      </w:pPr>
      <w:r w:rsidRPr="00614D42">
        <w:rPr>
          <w:rFonts w:ascii="Times New Roman" w:hAnsi="Times New Roman" w:cs="Times New Roman"/>
          <w:sz w:val="22"/>
          <w:szCs w:val="22"/>
        </w:rPr>
        <w:t xml:space="preserve">Dosavadní zákon </w:t>
      </w:r>
      <w:r w:rsidR="00006AB5" w:rsidRPr="00614D42">
        <w:rPr>
          <w:rFonts w:ascii="Times New Roman" w:hAnsi="Times New Roman" w:cs="Times New Roman"/>
          <w:sz w:val="22"/>
          <w:szCs w:val="22"/>
        </w:rPr>
        <w:t>o</w:t>
      </w:r>
      <w:r w:rsidR="00006AB5">
        <w:rPr>
          <w:rFonts w:ascii="Times New Roman" w:hAnsi="Times New Roman" w:cs="Times New Roman"/>
          <w:sz w:val="22"/>
          <w:szCs w:val="22"/>
        </w:rPr>
        <w:t> </w:t>
      </w:r>
      <w:r w:rsidRPr="00614D42">
        <w:rPr>
          <w:rFonts w:ascii="Times New Roman" w:hAnsi="Times New Roman" w:cs="Times New Roman"/>
          <w:sz w:val="22"/>
          <w:szCs w:val="22"/>
        </w:rPr>
        <w:t xml:space="preserve"> dráhách </w:t>
      </w:r>
      <w:r w:rsidR="00EA285D" w:rsidRPr="00EA285D">
        <w:rPr>
          <w:rFonts w:ascii="Times New Roman" w:hAnsi="Times New Roman" w:cs="Times New Roman"/>
          <w:sz w:val="22"/>
          <w:szCs w:val="22"/>
        </w:rPr>
        <w:t xml:space="preserve">zná pouze stav, kdy je dráha provozována za současného splnění všech podmínek souvisejících se zajištěním její provozuschopnosti, nebo stav, kdy je dráha zcela zrušena, </w:t>
      </w:r>
      <w:r w:rsidR="00006AB5" w:rsidRPr="00EA285D">
        <w:rPr>
          <w:rFonts w:ascii="Times New Roman" w:hAnsi="Times New Roman" w:cs="Times New Roman"/>
          <w:sz w:val="22"/>
          <w:szCs w:val="22"/>
        </w:rPr>
        <w:t>k</w:t>
      </w:r>
      <w:r w:rsidR="00006AB5">
        <w:rPr>
          <w:rFonts w:ascii="Times New Roman" w:hAnsi="Times New Roman" w:cs="Times New Roman"/>
          <w:sz w:val="22"/>
          <w:szCs w:val="22"/>
        </w:rPr>
        <w:t> </w:t>
      </w:r>
      <w:r w:rsidR="002440D6">
        <w:rPr>
          <w:rFonts w:ascii="Times New Roman" w:hAnsi="Times New Roman" w:cs="Times New Roman"/>
          <w:sz w:val="22"/>
          <w:szCs w:val="22"/>
        </w:rPr>
        <w:t> </w:t>
      </w:r>
      <w:r w:rsidR="00EA285D" w:rsidRPr="00EA285D">
        <w:rPr>
          <w:rFonts w:ascii="Times New Roman" w:hAnsi="Times New Roman" w:cs="Times New Roman"/>
          <w:sz w:val="22"/>
          <w:szCs w:val="22"/>
        </w:rPr>
        <w:t xml:space="preserve">čemuž však prakticky nedochází. </w:t>
      </w:r>
      <w:r w:rsidR="00EA285D">
        <w:rPr>
          <w:rFonts w:ascii="Times New Roman" w:hAnsi="Times New Roman" w:cs="Times New Roman"/>
          <w:sz w:val="22"/>
          <w:szCs w:val="22"/>
        </w:rPr>
        <w:t>Chybí</w:t>
      </w:r>
      <w:r w:rsidR="00EA285D" w:rsidRPr="00EA285D">
        <w:rPr>
          <w:rFonts w:ascii="Times New Roman" w:hAnsi="Times New Roman" w:cs="Times New Roman"/>
          <w:sz w:val="22"/>
          <w:szCs w:val="22"/>
        </w:rPr>
        <w:t xml:space="preserve"> </w:t>
      </w:r>
      <w:r w:rsidR="00EA285D">
        <w:rPr>
          <w:rFonts w:ascii="Times New Roman" w:hAnsi="Times New Roman" w:cs="Times New Roman"/>
          <w:sz w:val="22"/>
          <w:szCs w:val="22"/>
        </w:rPr>
        <w:t>jakákoli alternativní možnost</w:t>
      </w:r>
      <w:r w:rsidR="00EA285D" w:rsidRPr="00EA285D">
        <w:rPr>
          <w:rFonts w:ascii="Times New Roman" w:hAnsi="Times New Roman" w:cs="Times New Roman"/>
          <w:sz w:val="22"/>
          <w:szCs w:val="22"/>
        </w:rPr>
        <w:t xml:space="preserve"> představující mezistupeň mezi provozováním dráhy (na straně jedné) </w:t>
      </w:r>
      <w:r w:rsidR="00006AB5" w:rsidRPr="00EA285D">
        <w:rPr>
          <w:rFonts w:ascii="Times New Roman" w:hAnsi="Times New Roman" w:cs="Times New Roman"/>
          <w:sz w:val="22"/>
          <w:szCs w:val="22"/>
        </w:rPr>
        <w:t>a</w:t>
      </w:r>
      <w:r w:rsidR="00006AB5">
        <w:rPr>
          <w:rFonts w:ascii="Times New Roman" w:hAnsi="Times New Roman" w:cs="Times New Roman"/>
          <w:sz w:val="22"/>
          <w:szCs w:val="22"/>
        </w:rPr>
        <w:t> </w:t>
      </w:r>
      <w:r w:rsidR="00EA285D" w:rsidRPr="00EA285D">
        <w:rPr>
          <w:rFonts w:ascii="Times New Roman" w:hAnsi="Times New Roman" w:cs="Times New Roman"/>
          <w:sz w:val="22"/>
          <w:szCs w:val="22"/>
        </w:rPr>
        <w:t xml:space="preserve"> jejím úplným zrušením (na straně druhé). </w:t>
      </w:r>
      <w:r w:rsidR="0053737D">
        <w:rPr>
          <w:rFonts w:ascii="Times New Roman" w:hAnsi="Times New Roman" w:cs="Times New Roman"/>
          <w:sz w:val="22"/>
          <w:szCs w:val="22"/>
        </w:rPr>
        <w:t>Bez z</w:t>
      </w:r>
      <w:r w:rsidR="00EA285D">
        <w:rPr>
          <w:rFonts w:ascii="Times New Roman" w:hAnsi="Times New Roman" w:cs="Times New Roman"/>
          <w:sz w:val="22"/>
          <w:szCs w:val="22"/>
        </w:rPr>
        <w:t>akotvení takového</w:t>
      </w:r>
      <w:r w:rsidR="00EA285D" w:rsidRPr="00EA285D">
        <w:rPr>
          <w:rFonts w:ascii="Times New Roman" w:hAnsi="Times New Roman" w:cs="Times New Roman"/>
          <w:sz w:val="22"/>
          <w:szCs w:val="22"/>
        </w:rPr>
        <w:t xml:space="preserve"> institutu </w:t>
      </w:r>
      <w:r w:rsidR="0053737D">
        <w:rPr>
          <w:rFonts w:ascii="Times New Roman" w:hAnsi="Times New Roman" w:cs="Times New Roman"/>
          <w:sz w:val="22"/>
          <w:szCs w:val="22"/>
        </w:rPr>
        <w:t>je vlastník</w:t>
      </w:r>
      <w:r w:rsidR="00EA285D" w:rsidRPr="00EA285D">
        <w:rPr>
          <w:rFonts w:ascii="Times New Roman" w:hAnsi="Times New Roman" w:cs="Times New Roman"/>
          <w:sz w:val="22"/>
          <w:szCs w:val="22"/>
        </w:rPr>
        <w:t xml:space="preserve"> dráhy </w:t>
      </w:r>
      <w:r w:rsidR="0053737D">
        <w:rPr>
          <w:rFonts w:ascii="Times New Roman" w:hAnsi="Times New Roman" w:cs="Times New Roman"/>
          <w:sz w:val="22"/>
          <w:szCs w:val="22"/>
        </w:rPr>
        <w:t xml:space="preserve">nucen </w:t>
      </w:r>
      <w:r w:rsidR="0053737D" w:rsidRPr="00EA285D">
        <w:rPr>
          <w:rFonts w:ascii="Times New Roman" w:hAnsi="Times New Roman" w:cs="Times New Roman"/>
          <w:sz w:val="22"/>
          <w:szCs w:val="22"/>
        </w:rPr>
        <w:t>nehospodárně</w:t>
      </w:r>
      <w:r w:rsidR="0053737D">
        <w:rPr>
          <w:rFonts w:ascii="Times New Roman" w:hAnsi="Times New Roman" w:cs="Times New Roman"/>
          <w:sz w:val="22"/>
          <w:szCs w:val="22"/>
        </w:rPr>
        <w:t xml:space="preserve"> vynakládat</w:t>
      </w:r>
      <w:r w:rsidR="00EA285D" w:rsidRPr="00EA285D">
        <w:rPr>
          <w:rFonts w:ascii="Times New Roman" w:hAnsi="Times New Roman" w:cs="Times New Roman"/>
          <w:sz w:val="22"/>
          <w:szCs w:val="22"/>
        </w:rPr>
        <w:t xml:space="preserve"> finanční prostředky na zajištění provozus</w:t>
      </w:r>
      <w:r w:rsidR="0053737D">
        <w:rPr>
          <w:rFonts w:ascii="Times New Roman" w:hAnsi="Times New Roman" w:cs="Times New Roman"/>
          <w:sz w:val="22"/>
          <w:szCs w:val="22"/>
        </w:rPr>
        <w:t xml:space="preserve">chopnosti dráhy, která fakticky </w:t>
      </w:r>
      <w:r w:rsidR="00EA285D" w:rsidRPr="00EA285D">
        <w:rPr>
          <w:rFonts w:ascii="Times New Roman" w:hAnsi="Times New Roman" w:cs="Times New Roman"/>
          <w:sz w:val="22"/>
          <w:szCs w:val="22"/>
        </w:rPr>
        <w:t>provozována není</w:t>
      </w:r>
      <w:r w:rsidR="0053737D">
        <w:rPr>
          <w:rFonts w:ascii="Times New Roman" w:hAnsi="Times New Roman" w:cs="Times New Roman"/>
          <w:sz w:val="22"/>
          <w:szCs w:val="22"/>
        </w:rPr>
        <w:t>,</w:t>
      </w:r>
      <w:r w:rsidR="00EA285D" w:rsidRPr="00EA285D">
        <w:rPr>
          <w:rFonts w:ascii="Times New Roman" w:hAnsi="Times New Roman" w:cs="Times New Roman"/>
          <w:sz w:val="22"/>
          <w:szCs w:val="22"/>
        </w:rPr>
        <w:t xml:space="preserve"> nebo sice je, ale </w:t>
      </w:r>
      <w:r w:rsidR="00006AB5" w:rsidRPr="00EA285D">
        <w:rPr>
          <w:rFonts w:ascii="Times New Roman" w:hAnsi="Times New Roman" w:cs="Times New Roman"/>
          <w:sz w:val="22"/>
          <w:szCs w:val="22"/>
        </w:rPr>
        <w:t>v</w:t>
      </w:r>
      <w:r w:rsidR="00006AB5">
        <w:rPr>
          <w:rFonts w:ascii="Times New Roman" w:hAnsi="Times New Roman" w:cs="Times New Roman"/>
          <w:sz w:val="22"/>
          <w:szCs w:val="22"/>
        </w:rPr>
        <w:t> </w:t>
      </w:r>
      <w:r w:rsidR="00841FF0">
        <w:rPr>
          <w:rFonts w:ascii="Times New Roman" w:hAnsi="Times New Roman" w:cs="Times New Roman"/>
          <w:sz w:val="22"/>
          <w:szCs w:val="22"/>
        </w:rPr>
        <w:t> </w:t>
      </w:r>
      <w:r w:rsidR="00EA285D" w:rsidRPr="00EA285D">
        <w:rPr>
          <w:rFonts w:ascii="Times New Roman" w:hAnsi="Times New Roman" w:cs="Times New Roman"/>
          <w:sz w:val="22"/>
          <w:szCs w:val="22"/>
        </w:rPr>
        <w:t xml:space="preserve">zanedbatelném rozsahu </w:t>
      </w:r>
      <w:r w:rsidR="00006AB5" w:rsidRPr="00EA285D">
        <w:rPr>
          <w:rFonts w:ascii="Times New Roman" w:hAnsi="Times New Roman" w:cs="Times New Roman"/>
          <w:sz w:val="22"/>
          <w:szCs w:val="22"/>
        </w:rPr>
        <w:t>v</w:t>
      </w:r>
      <w:r w:rsidR="00006AB5">
        <w:rPr>
          <w:rFonts w:ascii="Times New Roman" w:hAnsi="Times New Roman" w:cs="Times New Roman"/>
          <w:sz w:val="22"/>
          <w:szCs w:val="22"/>
        </w:rPr>
        <w:t> </w:t>
      </w:r>
      <w:r w:rsidR="00EA285D" w:rsidRPr="00EA285D">
        <w:rPr>
          <w:rFonts w:ascii="Times New Roman" w:hAnsi="Times New Roman" w:cs="Times New Roman"/>
          <w:sz w:val="22"/>
          <w:szCs w:val="22"/>
        </w:rPr>
        <w:t xml:space="preserve"> poměru </w:t>
      </w:r>
      <w:r w:rsidR="00006AB5" w:rsidRPr="00EA285D">
        <w:rPr>
          <w:rFonts w:ascii="Times New Roman" w:hAnsi="Times New Roman" w:cs="Times New Roman"/>
          <w:sz w:val="22"/>
          <w:szCs w:val="22"/>
        </w:rPr>
        <w:t>k</w:t>
      </w:r>
      <w:r w:rsidR="00006AB5">
        <w:rPr>
          <w:rFonts w:ascii="Times New Roman" w:hAnsi="Times New Roman" w:cs="Times New Roman"/>
          <w:sz w:val="22"/>
          <w:szCs w:val="22"/>
        </w:rPr>
        <w:t> </w:t>
      </w:r>
      <w:r w:rsidR="00EA285D" w:rsidRPr="00EA285D">
        <w:rPr>
          <w:rFonts w:ascii="Times New Roman" w:hAnsi="Times New Roman" w:cs="Times New Roman"/>
          <w:sz w:val="22"/>
          <w:szCs w:val="22"/>
        </w:rPr>
        <w:t xml:space="preserve"> </w:t>
      </w:r>
      <w:r w:rsidR="0053737D">
        <w:rPr>
          <w:rFonts w:ascii="Times New Roman" w:hAnsi="Times New Roman" w:cs="Times New Roman"/>
          <w:sz w:val="22"/>
          <w:szCs w:val="22"/>
        </w:rPr>
        <w:t>nutným nákladům vynakládaným na udržení jejího provozu</w:t>
      </w:r>
      <w:r w:rsidR="00EA285D" w:rsidRPr="00EA285D">
        <w:rPr>
          <w:rFonts w:ascii="Times New Roman" w:hAnsi="Times New Roman" w:cs="Times New Roman"/>
          <w:sz w:val="22"/>
          <w:szCs w:val="22"/>
        </w:rPr>
        <w:t>. Zároveň</w:t>
      </w:r>
      <w:r w:rsidR="00006AB5">
        <w:rPr>
          <w:rFonts w:ascii="Times New Roman" w:hAnsi="Times New Roman" w:cs="Times New Roman"/>
          <w:sz w:val="22"/>
          <w:szCs w:val="22"/>
        </w:rPr>
        <w:t>, pokud dojde ke </w:t>
      </w:r>
      <w:r w:rsidR="0053737D">
        <w:rPr>
          <w:rFonts w:ascii="Times New Roman" w:hAnsi="Times New Roman" w:cs="Times New Roman"/>
          <w:sz w:val="22"/>
          <w:szCs w:val="22"/>
        </w:rPr>
        <w:t>zrušení nevyužívané dráhy, prakticky je</w:t>
      </w:r>
      <w:r w:rsidR="00EA285D" w:rsidRPr="00EA285D">
        <w:rPr>
          <w:rFonts w:ascii="Times New Roman" w:hAnsi="Times New Roman" w:cs="Times New Roman"/>
          <w:sz w:val="22"/>
          <w:szCs w:val="22"/>
        </w:rPr>
        <w:t xml:space="preserve"> </w:t>
      </w:r>
      <w:r w:rsidR="0053737D">
        <w:rPr>
          <w:rFonts w:ascii="Times New Roman" w:hAnsi="Times New Roman" w:cs="Times New Roman"/>
          <w:sz w:val="22"/>
          <w:szCs w:val="22"/>
        </w:rPr>
        <w:t xml:space="preserve">již nemožné </w:t>
      </w:r>
      <w:r w:rsidR="00846922">
        <w:rPr>
          <w:rFonts w:ascii="Times New Roman" w:hAnsi="Times New Roman" w:cs="Times New Roman"/>
          <w:sz w:val="22"/>
          <w:szCs w:val="22"/>
        </w:rPr>
        <w:t xml:space="preserve">její </w:t>
      </w:r>
      <w:r w:rsidR="0053737D">
        <w:rPr>
          <w:rFonts w:ascii="Times New Roman" w:hAnsi="Times New Roman" w:cs="Times New Roman"/>
          <w:sz w:val="22"/>
          <w:szCs w:val="22"/>
        </w:rPr>
        <w:t xml:space="preserve">obnovení </w:t>
      </w:r>
      <w:r w:rsidR="00006AB5">
        <w:rPr>
          <w:rFonts w:ascii="Times New Roman" w:hAnsi="Times New Roman" w:cs="Times New Roman"/>
          <w:sz w:val="22"/>
          <w:szCs w:val="22"/>
        </w:rPr>
        <w:t>v </w:t>
      </w:r>
      <w:r w:rsidR="0053737D">
        <w:rPr>
          <w:rFonts w:ascii="Times New Roman" w:hAnsi="Times New Roman" w:cs="Times New Roman"/>
          <w:sz w:val="22"/>
          <w:szCs w:val="22"/>
        </w:rPr>
        <w:t> </w:t>
      </w:r>
      <w:r w:rsidR="00EA285D" w:rsidRPr="00EA285D">
        <w:rPr>
          <w:rFonts w:ascii="Times New Roman" w:hAnsi="Times New Roman" w:cs="Times New Roman"/>
          <w:sz w:val="22"/>
          <w:szCs w:val="22"/>
        </w:rPr>
        <w:t xml:space="preserve">budoucnu </w:t>
      </w:r>
      <w:r w:rsidR="00006AB5" w:rsidRPr="00EA285D">
        <w:rPr>
          <w:rFonts w:ascii="Times New Roman" w:hAnsi="Times New Roman" w:cs="Times New Roman"/>
          <w:sz w:val="22"/>
          <w:szCs w:val="22"/>
        </w:rPr>
        <w:t>v</w:t>
      </w:r>
      <w:r w:rsidR="00006AB5">
        <w:rPr>
          <w:rFonts w:ascii="Times New Roman" w:hAnsi="Times New Roman" w:cs="Times New Roman"/>
          <w:sz w:val="22"/>
          <w:szCs w:val="22"/>
        </w:rPr>
        <w:t> </w:t>
      </w:r>
      <w:r w:rsidR="00EA285D" w:rsidRPr="00EA285D">
        <w:rPr>
          <w:rFonts w:ascii="Times New Roman" w:hAnsi="Times New Roman" w:cs="Times New Roman"/>
          <w:sz w:val="22"/>
          <w:szCs w:val="22"/>
        </w:rPr>
        <w:t xml:space="preserve"> případě, kdy by zájem na jejím provozování </w:t>
      </w:r>
      <w:r w:rsidR="00006AB5" w:rsidRPr="00EA285D">
        <w:rPr>
          <w:rFonts w:ascii="Times New Roman" w:hAnsi="Times New Roman" w:cs="Times New Roman"/>
          <w:sz w:val="22"/>
          <w:szCs w:val="22"/>
        </w:rPr>
        <w:t>v</w:t>
      </w:r>
      <w:r w:rsidR="00006AB5">
        <w:rPr>
          <w:rFonts w:ascii="Times New Roman" w:hAnsi="Times New Roman" w:cs="Times New Roman"/>
          <w:sz w:val="22"/>
          <w:szCs w:val="22"/>
        </w:rPr>
        <w:t> </w:t>
      </w:r>
      <w:r w:rsidR="00EA285D" w:rsidRPr="00EA285D">
        <w:rPr>
          <w:rFonts w:ascii="Times New Roman" w:hAnsi="Times New Roman" w:cs="Times New Roman"/>
          <w:sz w:val="22"/>
          <w:szCs w:val="22"/>
        </w:rPr>
        <w:t xml:space="preserve"> průběhu času vzrostl.</w:t>
      </w:r>
    </w:p>
    <w:p w14:paraId="5E0BE68E" w14:textId="77777777" w:rsidR="006C38FD" w:rsidRDefault="00006AB5" w:rsidP="006C38FD">
      <w:pPr>
        <w:pStyle w:val="Default"/>
        <w:spacing w:after="120"/>
        <w:ind w:left="426" w:hanging="426"/>
        <w:jc w:val="both"/>
        <w:rPr>
          <w:rFonts w:ascii="Times New Roman" w:hAnsi="Times New Roman" w:cs="Times New Roman"/>
          <w:sz w:val="22"/>
          <w:szCs w:val="22"/>
          <w:u w:val="single"/>
        </w:rPr>
      </w:pPr>
      <w:r w:rsidRPr="00614D42">
        <w:rPr>
          <w:rFonts w:ascii="Times New Roman" w:hAnsi="Times New Roman" w:cs="Times New Roman"/>
          <w:sz w:val="22"/>
          <w:szCs w:val="22"/>
        </w:rPr>
        <w:t>b</w:t>
      </w:r>
      <w:r w:rsidR="00C70CA2" w:rsidRPr="00614D42">
        <w:rPr>
          <w:rFonts w:ascii="Times New Roman" w:hAnsi="Times New Roman" w:cs="Times New Roman"/>
          <w:sz w:val="22"/>
          <w:szCs w:val="22"/>
        </w:rPr>
        <w:t xml:space="preserve">) </w:t>
      </w:r>
      <w:r w:rsidR="005B443B" w:rsidRPr="00614D42">
        <w:rPr>
          <w:rFonts w:ascii="Times New Roman" w:hAnsi="Times New Roman" w:cs="Times New Roman"/>
          <w:sz w:val="22"/>
          <w:szCs w:val="22"/>
        </w:rPr>
        <w:tab/>
      </w:r>
      <w:r w:rsidR="00C70CA2" w:rsidRPr="00614D42">
        <w:rPr>
          <w:rFonts w:ascii="Times New Roman" w:hAnsi="Times New Roman" w:cs="Times New Roman"/>
          <w:sz w:val="22"/>
          <w:szCs w:val="22"/>
          <w:u w:val="single"/>
        </w:rPr>
        <w:t>P</w:t>
      </w:r>
      <w:r w:rsidR="00390BE7" w:rsidRPr="00614D42">
        <w:rPr>
          <w:rFonts w:ascii="Times New Roman" w:hAnsi="Times New Roman" w:cs="Times New Roman"/>
          <w:sz w:val="22"/>
          <w:szCs w:val="22"/>
          <w:u w:val="single"/>
        </w:rPr>
        <w:t xml:space="preserve">řehled právních předpisů, </w:t>
      </w:r>
      <w:r w:rsidRPr="00614D42">
        <w:rPr>
          <w:rFonts w:ascii="Times New Roman" w:hAnsi="Times New Roman" w:cs="Times New Roman"/>
          <w:sz w:val="22"/>
          <w:szCs w:val="22"/>
          <w:u w:val="single"/>
        </w:rPr>
        <w:t>k</w:t>
      </w:r>
      <w:r>
        <w:rPr>
          <w:rFonts w:ascii="Times New Roman" w:hAnsi="Times New Roman" w:cs="Times New Roman"/>
          <w:sz w:val="22"/>
          <w:szCs w:val="22"/>
          <w:u w:val="single"/>
        </w:rPr>
        <w:t> </w:t>
      </w:r>
      <w:r w:rsidR="00390BE7" w:rsidRPr="00614D42">
        <w:rPr>
          <w:rFonts w:ascii="Times New Roman" w:hAnsi="Times New Roman" w:cs="Times New Roman"/>
          <w:sz w:val="22"/>
          <w:szCs w:val="22"/>
          <w:u w:val="single"/>
        </w:rPr>
        <w:t xml:space="preserve"> nimž se řešený problém váže, základní zásady, které jsou do nich zapracovány, </w:t>
      </w:r>
      <w:r w:rsidRPr="00614D42">
        <w:rPr>
          <w:rFonts w:ascii="Times New Roman" w:hAnsi="Times New Roman" w:cs="Times New Roman"/>
          <w:sz w:val="22"/>
          <w:szCs w:val="22"/>
          <w:u w:val="single"/>
        </w:rPr>
        <w:t>a</w:t>
      </w:r>
      <w:r>
        <w:rPr>
          <w:rFonts w:ascii="Times New Roman" w:hAnsi="Times New Roman" w:cs="Times New Roman"/>
          <w:sz w:val="22"/>
          <w:szCs w:val="22"/>
          <w:u w:val="single"/>
        </w:rPr>
        <w:t> </w:t>
      </w:r>
      <w:r w:rsidR="00390BE7" w:rsidRPr="00614D42">
        <w:rPr>
          <w:rFonts w:ascii="Times New Roman" w:hAnsi="Times New Roman" w:cs="Times New Roman"/>
          <w:sz w:val="22"/>
          <w:szCs w:val="22"/>
          <w:u w:val="single"/>
        </w:rPr>
        <w:t xml:space="preserve"> účel, který je jimi sledován. Pokud je záměrem upravit oblast vztahů, která dosud právními předpisy upravena není, uvede se tato skutečnost spolu </w:t>
      </w:r>
      <w:r w:rsidRPr="00614D42">
        <w:rPr>
          <w:rFonts w:ascii="Times New Roman" w:hAnsi="Times New Roman" w:cs="Times New Roman"/>
          <w:sz w:val="22"/>
          <w:szCs w:val="22"/>
          <w:u w:val="single"/>
        </w:rPr>
        <w:t>s</w:t>
      </w:r>
      <w:r>
        <w:rPr>
          <w:rFonts w:ascii="Times New Roman" w:hAnsi="Times New Roman" w:cs="Times New Roman"/>
          <w:sz w:val="22"/>
          <w:szCs w:val="22"/>
          <w:u w:val="single"/>
        </w:rPr>
        <w:t> </w:t>
      </w:r>
      <w:r w:rsidR="00390BE7" w:rsidRPr="00614D42">
        <w:rPr>
          <w:rFonts w:ascii="Times New Roman" w:hAnsi="Times New Roman" w:cs="Times New Roman"/>
          <w:sz w:val="22"/>
          <w:szCs w:val="22"/>
          <w:u w:val="single"/>
        </w:rPr>
        <w:t xml:space="preserve"> vymezením této oblasti vztahů</w:t>
      </w:r>
    </w:p>
    <w:p w14:paraId="0998CBC0" w14:textId="77777777" w:rsidR="006C38FD" w:rsidRDefault="00006AB5" w:rsidP="00841FF0">
      <w:pPr>
        <w:pStyle w:val="Default"/>
        <w:spacing w:after="120"/>
        <w:ind w:firstLine="426"/>
        <w:jc w:val="both"/>
        <w:rPr>
          <w:rFonts w:ascii="Times New Roman" w:hAnsi="Times New Roman" w:cs="Times New Roman"/>
          <w:sz w:val="22"/>
          <w:szCs w:val="22"/>
        </w:rPr>
      </w:pPr>
      <w:r>
        <w:rPr>
          <w:rFonts w:ascii="Times New Roman" w:hAnsi="Times New Roman" w:cs="Times New Roman"/>
          <w:sz w:val="22"/>
          <w:szCs w:val="22"/>
        </w:rPr>
        <w:t>Zákon č</w:t>
      </w:r>
      <w:r w:rsidR="006C38FD" w:rsidRPr="006C38FD">
        <w:rPr>
          <w:rFonts w:ascii="Times New Roman" w:hAnsi="Times New Roman" w:cs="Times New Roman"/>
          <w:sz w:val="22"/>
          <w:szCs w:val="22"/>
        </w:rPr>
        <w:t xml:space="preserve">. 266/1994 Sb., </w:t>
      </w:r>
      <w:r w:rsidRPr="006C38FD">
        <w:rPr>
          <w:rFonts w:ascii="Times New Roman" w:hAnsi="Times New Roman" w:cs="Times New Roman"/>
          <w:sz w:val="22"/>
          <w:szCs w:val="22"/>
        </w:rPr>
        <w:t>o</w:t>
      </w:r>
      <w:r>
        <w:rPr>
          <w:rFonts w:ascii="Times New Roman" w:hAnsi="Times New Roman" w:cs="Times New Roman"/>
          <w:sz w:val="22"/>
          <w:szCs w:val="22"/>
        </w:rPr>
        <w:t> </w:t>
      </w:r>
      <w:r w:rsidR="006C38FD" w:rsidRPr="006C38FD">
        <w:rPr>
          <w:rFonts w:ascii="Times New Roman" w:hAnsi="Times New Roman" w:cs="Times New Roman"/>
          <w:sz w:val="22"/>
          <w:szCs w:val="22"/>
        </w:rPr>
        <w:t xml:space="preserve"> dráhách, ve znění pozdějších předpisů</w:t>
      </w:r>
      <w:r w:rsidR="00814A0B" w:rsidRPr="006C38FD">
        <w:rPr>
          <w:rFonts w:ascii="Times New Roman" w:hAnsi="Times New Roman" w:cs="Times New Roman"/>
          <w:sz w:val="22"/>
          <w:szCs w:val="22"/>
        </w:rPr>
        <w:t xml:space="preserve">. </w:t>
      </w:r>
    </w:p>
    <w:p w14:paraId="45CD4962" w14:textId="77777777" w:rsidR="00191D45" w:rsidRPr="006C38FD" w:rsidRDefault="00191D45" w:rsidP="00841FF0">
      <w:pPr>
        <w:pStyle w:val="Default"/>
        <w:spacing w:after="120"/>
        <w:ind w:firstLine="426"/>
        <w:jc w:val="both"/>
        <w:rPr>
          <w:rFonts w:ascii="Times New Roman" w:hAnsi="Times New Roman" w:cs="Times New Roman"/>
          <w:sz w:val="22"/>
          <w:szCs w:val="22"/>
        </w:rPr>
      </w:pPr>
      <w:r w:rsidRPr="006C38FD">
        <w:rPr>
          <w:rFonts w:ascii="Times New Roman" w:hAnsi="Times New Roman" w:cs="Times New Roman"/>
          <w:sz w:val="22"/>
          <w:szCs w:val="22"/>
        </w:rPr>
        <w:t xml:space="preserve">Zákon je komplexní právní úpravou </w:t>
      </w:r>
      <w:r w:rsidR="00006AB5" w:rsidRPr="006C38FD">
        <w:rPr>
          <w:rFonts w:ascii="Times New Roman" w:hAnsi="Times New Roman" w:cs="Times New Roman"/>
          <w:sz w:val="22"/>
          <w:szCs w:val="22"/>
        </w:rPr>
        <w:t>v</w:t>
      </w:r>
      <w:r w:rsidR="00006AB5">
        <w:rPr>
          <w:rFonts w:ascii="Times New Roman" w:hAnsi="Times New Roman" w:cs="Times New Roman"/>
          <w:sz w:val="22"/>
          <w:szCs w:val="22"/>
        </w:rPr>
        <w:t> </w:t>
      </w:r>
      <w:r w:rsidRPr="006C38FD">
        <w:rPr>
          <w:rFonts w:ascii="Times New Roman" w:hAnsi="Times New Roman" w:cs="Times New Roman"/>
          <w:sz w:val="22"/>
          <w:szCs w:val="22"/>
        </w:rPr>
        <w:t xml:space="preserve"> oblasti </w:t>
      </w:r>
      <w:r w:rsidR="00067947">
        <w:rPr>
          <w:rFonts w:ascii="Times New Roman" w:hAnsi="Times New Roman" w:cs="Times New Roman"/>
          <w:sz w:val="22"/>
          <w:szCs w:val="22"/>
        </w:rPr>
        <w:t xml:space="preserve">provozování drah </w:t>
      </w:r>
      <w:r w:rsidR="00006AB5">
        <w:rPr>
          <w:rFonts w:ascii="Times New Roman" w:hAnsi="Times New Roman" w:cs="Times New Roman"/>
          <w:sz w:val="22"/>
          <w:szCs w:val="22"/>
        </w:rPr>
        <w:t>a </w:t>
      </w:r>
      <w:r w:rsidR="00067947">
        <w:rPr>
          <w:rFonts w:ascii="Times New Roman" w:hAnsi="Times New Roman" w:cs="Times New Roman"/>
          <w:sz w:val="22"/>
          <w:szCs w:val="22"/>
        </w:rPr>
        <w:t xml:space="preserve"> </w:t>
      </w:r>
      <w:r w:rsidRPr="006C38FD">
        <w:rPr>
          <w:rFonts w:ascii="Times New Roman" w:hAnsi="Times New Roman" w:cs="Times New Roman"/>
          <w:sz w:val="22"/>
          <w:szCs w:val="22"/>
        </w:rPr>
        <w:t xml:space="preserve">drážní dopravy, ve vztahu </w:t>
      </w:r>
      <w:r w:rsidR="00006AB5" w:rsidRPr="006C38FD">
        <w:rPr>
          <w:rFonts w:ascii="Times New Roman" w:hAnsi="Times New Roman" w:cs="Times New Roman"/>
          <w:sz w:val="22"/>
          <w:szCs w:val="22"/>
        </w:rPr>
        <w:t>k</w:t>
      </w:r>
      <w:r w:rsidR="00006AB5">
        <w:rPr>
          <w:rFonts w:ascii="Times New Roman" w:hAnsi="Times New Roman" w:cs="Times New Roman"/>
          <w:sz w:val="22"/>
          <w:szCs w:val="22"/>
        </w:rPr>
        <w:t> </w:t>
      </w:r>
      <w:r w:rsidRPr="006C38FD">
        <w:rPr>
          <w:rFonts w:ascii="Times New Roman" w:hAnsi="Times New Roman" w:cs="Times New Roman"/>
          <w:sz w:val="22"/>
          <w:szCs w:val="22"/>
        </w:rPr>
        <w:t xml:space="preserve"> řešené oblasti </w:t>
      </w:r>
      <w:r w:rsidR="006C38FD" w:rsidRPr="006C38FD">
        <w:rPr>
          <w:rFonts w:ascii="Times New Roman" w:hAnsi="Times New Roman" w:cs="Times New Roman"/>
          <w:sz w:val="22"/>
          <w:szCs w:val="22"/>
        </w:rPr>
        <w:t>stano</w:t>
      </w:r>
      <w:r w:rsidR="006C38FD">
        <w:rPr>
          <w:rFonts w:ascii="Times New Roman" w:hAnsi="Times New Roman" w:cs="Times New Roman"/>
          <w:sz w:val="22"/>
          <w:szCs w:val="22"/>
        </w:rPr>
        <w:t xml:space="preserve">ví povinnosti vlastníka dráhy </w:t>
      </w:r>
      <w:r w:rsidR="00006AB5">
        <w:rPr>
          <w:rFonts w:ascii="Times New Roman" w:hAnsi="Times New Roman" w:cs="Times New Roman"/>
          <w:sz w:val="22"/>
          <w:szCs w:val="22"/>
        </w:rPr>
        <w:t>a </w:t>
      </w:r>
      <w:r w:rsidR="006C38FD">
        <w:rPr>
          <w:rFonts w:ascii="Times New Roman" w:hAnsi="Times New Roman" w:cs="Times New Roman"/>
          <w:sz w:val="22"/>
          <w:szCs w:val="22"/>
        </w:rPr>
        <w:t> </w:t>
      </w:r>
      <w:r w:rsidR="00466E90">
        <w:rPr>
          <w:rFonts w:ascii="Times New Roman" w:hAnsi="Times New Roman" w:cs="Times New Roman"/>
          <w:sz w:val="22"/>
          <w:szCs w:val="22"/>
        </w:rPr>
        <w:t>možnost dráhu, na níž pominula přepravní potřeba,</w:t>
      </w:r>
      <w:r w:rsidR="006C38FD" w:rsidRPr="006C38FD">
        <w:rPr>
          <w:rFonts w:ascii="Times New Roman" w:hAnsi="Times New Roman" w:cs="Times New Roman"/>
          <w:sz w:val="22"/>
          <w:szCs w:val="22"/>
        </w:rPr>
        <w:t xml:space="preserve"> na návrh vlastníka zrušit</w:t>
      </w:r>
      <w:r w:rsidR="00814A0B" w:rsidRPr="006C38FD">
        <w:rPr>
          <w:rFonts w:ascii="Times New Roman" w:hAnsi="Times New Roman" w:cs="Times New Roman"/>
          <w:sz w:val="22"/>
          <w:szCs w:val="22"/>
        </w:rPr>
        <w:t>.</w:t>
      </w:r>
    </w:p>
    <w:p w14:paraId="6F851D20" w14:textId="77777777" w:rsidR="005B443B" w:rsidRPr="00614D42" w:rsidRDefault="00006AB5" w:rsidP="00614D42">
      <w:pPr>
        <w:pStyle w:val="Default"/>
        <w:tabs>
          <w:tab w:val="left" w:pos="426"/>
        </w:tabs>
        <w:spacing w:after="120"/>
        <w:ind w:left="426" w:hanging="426"/>
        <w:jc w:val="both"/>
        <w:rPr>
          <w:rFonts w:ascii="Times New Roman" w:hAnsi="Times New Roman" w:cs="Times New Roman"/>
          <w:sz w:val="22"/>
          <w:szCs w:val="22"/>
          <w:u w:val="single"/>
        </w:rPr>
      </w:pPr>
      <w:r w:rsidRPr="00614D42">
        <w:rPr>
          <w:rFonts w:ascii="Times New Roman" w:hAnsi="Times New Roman" w:cs="Times New Roman"/>
          <w:sz w:val="22"/>
          <w:szCs w:val="22"/>
        </w:rPr>
        <w:t>c</w:t>
      </w:r>
      <w:r w:rsidR="005B443B" w:rsidRPr="00614D42">
        <w:rPr>
          <w:rFonts w:ascii="Times New Roman" w:hAnsi="Times New Roman" w:cs="Times New Roman"/>
          <w:sz w:val="22"/>
          <w:szCs w:val="22"/>
        </w:rPr>
        <w:t>)</w:t>
      </w:r>
      <w:r w:rsidR="005B443B" w:rsidRPr="00614D42">
        <w:rPr>
          <w:rFonts w:ascii="Times New Roman" w:hAnsi="Times New Roman" w:cs="Times New Roman"/>
          <w:sz w:val="22"/>
          <w:szCs w:val="22"/>
        </w:rPr>
        <w:tab/>
      </w:r>
      <w:r w:rsidR="00D0396C" w:rsidRPr="00614D42">
        <w:rPr>
          <w:rFonts w:ascii="Times New Roman" w:hAnsi="Times New Roman" w:cs="Times New Roman"/>
          <w:sz w:val="22"/>
          <w:szCs w:val="22"/>
          <w:u w:val="single"/>
        </w:rPr>
        <w:t xml:space="preserve">Zhodnocení stávající právní úpravy nebo její příslušné části ve vazbě na rozbor skutečného stavu, anebo rozbor stavu </w:t>
      </w:r>
      <w:r w:rsidRPr="00614D42">
        <w:rPr>
          <w:rFonts w:ascii="Times New Roman" w:hAnsi="Times New Roman" w:cs="Times New Roman"/>
          <w:sz w:val="22"/>
          <w:szCs w:val="22"/>
          <w:u w:val="single"/>
        </w:rPr>
        <w:t>v</w:t>
      </w:r>
      <w:r>
        <w:rPr>
          <w:rFonts w:ascii="Times New Roman" w:hAnsi="Times New Roman" w:cs="Times New Roman"/>
          <w:sz w:val="22"/>
          <w:szCs w:val="22"/>
          <w:u w:val="single"/>
        </w:rPr>
        <w:t> </w:t>
      </w:r>
      <w:r w:rsidR="00D0396C" w:rsidRPr="00614D42">
        <w:rPr>
          <w:rFonts w:ascii="Times New Roman" w:hAnsi="Times New Roman" w:cs="Times New Roman"/>
          <w:sz w:val="22"/>
          <w:szCs w:val="22"/>
          <w:u w:val="single"/>
        </w:rPr>
        <w:t xml:space="preserve"> oblasti, která dosud právními předpisy upravena není, nebo rozbor stavu </w:t>
      </w:r>
      <w:r w:rsidR="00390BE7" w:rsidRPr="00614D42">
        <w:rPr>
          <w:rFonts w:ascii="Times New Roman" w:hAnsi="Times New Roman" w:cs="Times New Roman"/>
          <w:sz w:val="22"/>
          <w:szCs w:val="22"/>
          <w:u w:val="single"/>
        </w:rPr>
        <w:t>oblasti, která dosud právními předpisy upravena není</w:t>
      </w:r>
    </w:p>
    <w:p w14:paraId="60BB3D60" w14:textId="77777777" w:rsidR="006C38FD" w:rsidRDefault="005B443B" w:rsidP="00841FF0">
      <w:pPr>
        <w:pStyle w:val="Default"/>
        <w:spacing w:after="120"/>
        <w:ind w:firstLine="426"/>
        <w:jc w:val="both"/>
        <w:rPr>
          <w:rFonts w:ascii="Times New Roman" w:hAnsi="Times New Roman" w:cs="Times New Roman"/>
          <w:sz w:val="22"/>
          <w:szCs w:val="22"/>
        </w:rPr>
      </w:pPr>
      <w:r w:rsidRPr="00614D42">
        <w:rPr>
          <w:rFonts w:ascii="Times New Roman" w:hAnsi="Times New Roman" w:cs="Times New Roman"/>
          <w:sz w:val="22"/>
          <w:szCs w:val="22"/>
        </w:rPr>
        <w:t xml:space="preserve">Ve stávajícím právním stavu daná problematika upravena není, protože </w:t>
      </w:r>
      <w:r w:rsidR="006C38FD">
        <w:rPr>
          <w:rFonts w:ascii="Times New Roman" w:hAnsi="Times New Roman" w:cs="Times New Roman"/>
          <w:sz w:val="22"/>
          <w:szCs w:val="22"/>
        </w:rPr>
        <w:t>s</w:t>
      </w:r>
      <w:r w:rsidR="006C38FD" w:rsidRPr="006C38FD">
        <w:rPr>
          <w:rFonts w:ascii="Times New Roman" w:hAnsi="Times New Roman" w:cs="Times New Roman"/>
          <w:sz w:val="22"/>
          <w:szCs w:val="22"/>
        </w:rPr>
        <w:t xml:space="preserve">oučasná </w:t>
      </w:r>
      <w:r w:rsidR="00067947">
        <w:rPr>
          <w:rFonts w:ascii="Times New Roman" w:hAnsi="Times New Roman" w:cs="Times New Roman"/>
          <w:sz w:val="22"/>
          <w:szCs w:val="22"/>
        </w:rPr>
        <w:t>právní úprava</w:t>
      </w:r>
      <w:r w:rsidR="00067947" w:rsidRPr="006C38FD">
        <w:rPr>
          <w:rFonts w:ascii="Times New Roman" w:hAnsi="Times New Roman" w:cs="Times New Roman"/>
          <w:sz w:val="22"/>
          <w:szCs w:val="22"/>
        </w:rPr>
        <w:t xml:space="preserve"> </w:t>
      </w:r>
      <w:r w:rsidR="006C38FD" w:rsidRPr="006C38FD">
        <w:rPr>
          <w:rFonts w:ascii="Times New Roman" w:hAnsi="Times New Roman" w:cs="Times New Roman"/>
          <w:sz w:val="22"/>
          <w:szCs w:val="22"/>
        </w:rPr>
        <w:t xml:space="preserve">zná </w:t>
      </w:r>
      <w:r w:rsidR="006C38FD">
        <w:rPr>
          <w:rFonts w:ascii="Times New Roman" w:hAnsi="Times New Roman" w:cs="Times New Roman"/>
          <w:sz w:val="22"/>
          <w:szCs w:val="22"/>
        </w:rPr>
        <w:t xml:space="preserve">pouze </w:t>
      </w:r>
      <w:r w:rsidR="006C38FD" w:rsidRPr="006C38FD">
        <w:rPr>
          <w:rFonts w:ascii="Times New Roman" w:hAnsi="Times New Roman" w:cs="Times New Roman"/>
          <w:sz w:val="22"/>
          <w:szCs w:val="22"/>
        </w:rPr>
        <w:t xml:space="preserve">dva stavy </w:t>
      </w:r>
      <w:r w:rsidR="006C38FD">
        <w:rPr>
          <w:rFonts w:ascii="Times New Roman" w:hAnsi="Times New Roman" w:cs="Times New Roman"/>
          <w:sz w:val="22"/>
          <w:szCs w:val="22"/>
        </w:rPr>
        <w:t>dráhy,</w:t>
      </w:r>
      <w:r w:rsidR="006C38FD" w:rsidRPr="006C38FD">
        <w:rPr>
          <w:rFonts w:ascii="Times New Roman" w:hAnsi="Times New Roman" w:cs="Times New Roman"/>
          <w:sz w:val="22"/>
          <w:szCs w:val="22"/>
        </w:rPr>
        <w:t xml:space="preserve"> </w:t>
      </w:r>
      <w:r w:rsidR="00006AB5" w:rsidRPr="006C38FD">
        <w:rPr>
          <w:rFonts w:ascii="Times New Roman" w:hAnsi="Times New Roman" w:cs="Times New Roman"/>
          <w:sz w:val="22"/>
          <w:szCs w:val="22"/>
        </w:rPr>
        <w:t>a</w:t>
      </w:r>
      <w:r w:rsidR="00006AB5">
        <w:rPr>
          <w:rFonts w:ascii="Times New Roman" w:hAnsi="Times New Roman" w:cs="Times New Roman"/>
          <w:sz w:val="22"/>
          <w:szCs w:val="22"/>
        </w:rPr>
        <w:t> </w:t>
      </w:r>
      <w:r w:rsidR="006C38FD" w:rsidRPr="006C38FD">
        <w:rPr>
          <w:rFonts w:ascii="Times New Roman" w:hAnsi="Times New Roman" w:cs="Times New Roman"/>
          <w:sz w:val="22"/>
          <w:szCs w:val="22"/>
        </w:rPr>
        <w:t xml:space="preserve"> to buď plně provozuschopné, nebo zrušené. N</w:t>
      </w:r>
      <w:r w:rsidR="00006AB5">
        <w:rPr>
          <w:rFonts w:ascii="Times New Roman" w:hAnsi="Times New Roman" w:cs="Times New Roman"/>
          <w:sz w:val="22"/>
          <w:szCs w:val="22"/>
        </w:rPr>
        <w:t>eexistuje žádný mezistupeň, při </w:t>
      </w:r>
      <w:r w:rsidR="006C38FD" w:rsidRPr="006C38FD">
        <w:rPr>
          <w:rFonts w:ascii="Times New Roman" w:hAnsi="Times New Roman" w:cs="Times New Roman"/>
          <w:sz w:val="22"/>
          <w:szCs w:val="22"/>
        </w:rPr>
        <w:t>kterém by nedošlo ke zrušení dráhy.</w:t>
      </w:r>
    </w:p>
    <w:p w14:paraId="0A2E6352" w14:textId="77777777" w:rsidR="00390BE7" w:rsidRPr="00614D42" w:rsidRDefault="00006AB5" w:rsidP="00841FF0">
      <w:pPr>
        <w:pStyle w:val="Default"/>
        <w:spacing w:after="120"/>
        <w:ind w:firstLine="426"/>
        <w:jc w:val="both"/>
        <w:rPr>
          <w:rFonts w:ascii="Times New Roman" w:hAnsi="Times New Roman" w:cs="Times New Roman"/>
          <w:color w:val="auto"/>
          <w:sz w:val="22"/>
          <w:szCs w:val="22"/>
        </w:rPr>
      </w:pPr>
      <w:r w:rsidRPr="00614D42">
        <w:rPr>
          <w:rFonts w:ascii="Times New Roman" w:hAnsi="Times New Roman" w:cs="Times New Roman"/>
          <w:color w:val="auto"/>
          <w:sz w:val="22"/>
          <w:szCs w:val="22"/>
        </w:rPr>
        <w:t>d</w:t>
      </w:r>
      <w:r w:rsidR="0076452E" w:rsidRPr="00614D42">
        <w:rPr>
          <w:rFonts w:ascii="Times New Roman" w:hAnsi="Times New Roman" w:cs="Times New Roman"/>
          <w:color w:val="auto"/>
          <w:sz w:val="22"/>
          <w:szCs w:val="22"/>
        </w:rPr>
        <w:t>)</w:t>
      </w:r>
      <w:r w:rsidR="0076452E" w:rsidRPr="00614D42">
        <w:rPr>
          <w:rFonts w:ascii="Times New Roman" w:hAnsi="Times New Roman" w:cs="Times New Roman"/>
          <w:color w:val="auto"/>
          <w:sz w:val="22"/>
          <w:szCs w:val="22"/>
        </w:rPr>
        <w:tab/>
      </w:r>
      <w:r w:rsidR="0076452E" w:rsidRPr="00614D42">
        <w:rPr>
          <w:rFonts w:ascii="Times New Roman" w:hAnsi="Times New Roman" w:cs="Times New Roman"/>
          <w:color w:val="auto"/>
          <w:sz w:val="22"/>
          <w:szCs w:val="22"/>
          <w:u w:val="single"/>
        </w:rPr>
        <w:t>Z</w:t>
      </w:r>
      <w:r w:rsidR="00390BE7" w:rsidRPr="00614D42">
        <w:rPr>
          <w:rFonts w:ascii="Times New Roman" w:hAnsi="Times New Roman" w:cs="Times New Roman"/>
          <w:color w:val="auto"/>
          <w:sz w:val="22"/>
          <w:szCs w:val="22"/>
          <w:u w:val="single"/>
        </w:rPr>
        <w:t xml:space="preserve">hodnocení současného stavu ve vztahu </w:t>
      </w:r>
      <w:r w:rsidRPr="00614D42">
        <w:rPr>
          <w:rFonts w:ascii="Times New Roman" w:hAnsi="Times New Roman" w:cs="Times New Roman"/>
          <w:color w:val="auto"/>
          <w:sz w:val="22"/>
          <w:szCs w:val="22"/>
          <w:u w:val="single"/>
        </w:rPr>
        <w:t>k</w:t>
      </w:r>
      <w:r>
        <w:rPr>
          <w:rFonts w:ascii="Times New Roman" w:hAnsi="Times New Roman" w:cs="Times New Roman"/>
          <w:color w:val="auto"/>
          <w:sz w:val="22"/>
          <w:szCs w:val="22"/>
          <w:u w:val="single"/>
        </w:rPr>
        <w:t> </w:t>
      </w:r>
      <w:r w:rsidR="00390BE7" w:rsidRPr="00614D42">
        <w:rPr>
          <w:rFonts w:ascii="Times New Roman" w:hAnsi="Times New Roman" w:cs="Times New Roman"/>
          <w:color w:val="auto"/>
          <w:sz w:val="22"/>
          <w:szCs w:val="22"/>
          <w:u w:val="single"/>
        </w:rPr>
        <w:t xml:space="preserve"> zákazu diskriminace</w:t>
      </w:r>
    </w:p>
    <w:p w14:paraId="30A4F34B" w14:textId="77777777" w:rsidR="0076452E" w:rsidRPr="00614D42" w:rsidRDefault="0076452E" w:rsidP="00841FF0">
      <w:pPr>
        <w:pStyle w:val="Default"/>
        <w:spacing w:after="240"/>
        <w:ind w:firstLine="426"/>
        <w:jc w:val="both"/>
        <w:rPr>
          <w:rFonts w:ascii="Times New Roman" w:hAnsi="Times New Roman" w:cs="Times New Roman"/>
          <w:color w:val="auto"/>
          <w:sz w:val="22"/>
          <w:szCs w:val="22"/>
        </w:rPr>
      </w:pPr>
      <w:r w:rsidRPr="00614D42">
        <w:rPr>
          <w:rFonts w:ascii="Times New Roman" w:hAnsi="Times New Roman" w:cs="Times New Roman"/>
          <w:color w:val="auto"/>
          <w:sz w:val="22"/>
          <w:szCs w:val="22"/>
        </w:rPr>
        <w:t>Současný stav ne</w:t>
      </w:r>
      <w:r w:rsidRPr="00614D42">
        <w:rPr>
          <w:rFonts w:ascii="Times New Roman" w:hAnsi="Times New Roman" w:cs="Times New Roman"/>
          <w:sz w:val="22"/>
          <w:szCs w:val="22"/>
        </w:rPr>
        <w:t xml:space="preserve">vytváří nerovnost ve výkonu subjektivních práv nebo povinností. Postiženi </w:t>
      </w:r>
      <w:r w:rsidR="006C38FD">
        <w:rPr>
          <w:rFonts w:ascii="Times New Roman" w:hAnsi="Times New Roman" w:cs="Times New Roman"/>
          <w:sz w:val="22"/>
          <w:szCs w:val="22"/>
        </w:rPr>
        <w:t>nehospodárným vynakládáním</w:t>
      </w:r>
      <w:r w:rsidR="006C38FD" w:rsidRPr="00EA285D">
        <w:rPr>
          <w:rFonts w:ascii="Times New Roman" w:hAnsi="Times New Roman" w:cs="Times New Roman"/>
          <w:sz w:val="22"/>
          <w:szCs w:val="22"/>
        </w:rPr>
        <w:t xml:space="preserve"> finanční</w:t>
      </w:r>
      <w:r w:rsidR="006C38FD">
        <w:rPr>
          <w:rFonts w:ascii="Times New Roman" w:hAnsi="Times New Roman" w:cs="Times New Roman"/>
          <w:sz w:val="22"/>
          <w:szCs w:val="22"/>
        </w:rPr>
        <w:t>ch prostředků</w:t>
      </w:r>
      <w:r w:rsidR="006C38FD" w:rsidRPr="00EA285D">
        <w:rPr>
          <w:rFonts w:ascii="Times New Roman" w:hAnsi="Times New Roman" w:cs="Times New Roman"/>
          <w:sz w:val="22"/>
          <w:szCs w:val="22"/>
        </w:rPr>
        <w:t xml:space="preserve"> </w:t>
      </w:r>
      <w:r w:rsidRPr="00614D42">
        <w:rPr>
          <w:rFonts w:ascii="Times New Roman" w:hAnsi="Times New Roman" w:cs="Times New Roman"/>
          <w:sz w:val="22"/>
          <w:szCs w:val="22"/>
        </w:rPr>
        <w:t xml:space="preserve">jsou všichni </w:t>
      </w:r>
      <w:r w:rsidR="0053737D">
        <w:rPr>
          <w:rFonts w:ascii="Times New Roman" w:hAnsi="Times New Roman" w:cs="Times New Roman"/>
          <w:sz w:val="22"/>
          <w:szCs w:val="22"/>
        </w:rPr>
        <w:t>vlastníci drah</w:t>
      </w:r>
      <w:r w:rsidR="006C38FD">
        <w:rPr>
          <w:rFonts w:ascii="Times New Roman" w:hAnsi="Times New Roman" w:cs="Times New Roman"/>
          <w:sz w:val="22"/>
          <w:szCs w:val="22"/>
        </w:rPr>
        <w:t xml:space="preserve">, jež </w:t>
      </w:r>
      <w:r w:rsidR="00B15FAC">
        <w:rPr>
          <w:rFonts w:ascii="Times New Roman" w:hAnsi="Times New Roman" w:cs="Times New Roman"/>
          <w:sz w:val="22"/>
          <w:szCs w:val="22"/>
        </w:rPr>
        <w:t>nejsou ze </w:t>
      </w:r>
      <w:r w:rsidR="0053737D">
        <w:rPr>
          <w:rFonts w:ascii="Times New Roman" w:hAnsi="Times New Roman" w:cs="Times New Roman"/>
          <w:sz w:val="22"/>
          <w:szCs w:val="22"/>
        </w:rPr>
        <w:t>strany dopravců využívány</w:t>
      </w:r>
      <w:r w:rsidR="006C38FD">
        <w:rPr>
          <w:rFonts w:ascii="Times New Roman" w:hAnsi="Times New Roman" w:cs="Times New Roman"/>
          <w:sz w:val="22"/>
          <w:szCs w:val="22"/>
        </w:rPr>
        <w:t xml:space="preserve"> </w:t>
      </w:r>
      <w:r w:rsidR="00B15FAC">
        <w:rPr>
          <w:rFonts w:ascii="Times New Roman" w:hAnsi="Times New Roman" w:cs="Times New Roman"/>
          <w:sz w:val="22"/>
          <w:szCs w:val="22"/>
        </w:rPr>
        <w:t xml:space="preserve">anebo jsou využívány pouze </w:t>
      </w:r>
      <w:r w:rsidR="00006AB5" w:rsidRPr="00EA285D">
        <w:rPr>
          <w:rFonts w:ascii="Times New Roman" w:hAnsi="Times New Roman" w:cs="Times New Roman"/>
          <w:sz w:val="22"/>
          <w:szCs w:val="22"/>
        </w:rPr>
        <w:t>v</w:t>
      </w:r>
      <w:r w:rsidR="00006AB5">
        <w:rPr>
          <w:rFonts w:ascii="Times New Roman" w:hAnsi="Times New Roman" w:cs="Times New Roman"/>
          <w:sz w:val="22"/>
          <w:szCs w:val="22"/>
        </w:rPr>
        <w:t> </w:t>
      </w:r>
      <w:r w:rsidR="006C38FD" w:rsidRPr="00EA285D">
        <w:rPr>
          <w:rFonts w:ascii="Times New Roman" w:hAnsi="Times New Roman" w:cs="Times New Roman"/>
          <w:sz w:val="22"/>
          <w:szCs w:val="22"/>
        </w:rPr>
        <w:t xml:space="preserve"> z</w:t>
      </w:r>
      <w:r w:rsidR="00B15FAC">
        <w:rPr>
          <w:rFonts w:ascii="Times New Roman" w:hAnsi="Times New Roman" w:cs="Times New Roman"/>
          <w:sz w:val="22"/>
          <w:szCs w:val="22"/>
        </w:rPr>
        <w:t xml:space="preserve">anedbatelném rozsahu </w:t>
      </w:r>
      <w:r w:rsidR="00006AB5">
        <w:rPr>
          <w:rFonts w:ascii="Times New Roman" w:hAnsi="Times New Roman" w:cs="Times New Roman"/>
          <w:sz w:val="22"/>
          <w:szCs w:val="22"/>
        </w:rPr>
        <w:t>v </w:t>
      </w:r>
      <w:r w:rsidR="00B15FAC">
        <w:rPr>
          <w:rFonts w:ascii="Times New Roman" w:hAnsi="Times New Roman" w:cs="Times New Roman"/>
          <w:sz w:val="22"/>
          <w:szCs w:val="22"/>
        </w:rPr>
        <w:t xml:space="preserve"> poměru </w:t>
      </w:r>
      <w:r w:rsidR="00006AB5">
        <w:rPr>
          <w:rFonts w:ascii="Times New Roman" w:hAnsi="Times New Roman" w:cs="Times New Roman"/>
          <w:sz w:val="22"/>
          <w:szCs w:val="22"/>
        </w:rPr>
        <w:t>k </w:t>
      </w:r>
      <w:r w:rsidR="00B15FAC">
        <w:rPr>
          <w:rFonts w:ascii="Times New Roman" w:hAnsi="Times New Roman" w:cs="Times New Roman"/>
          <w:sz w:val="22"/>
          <w:szCs w:val="22"/>
        </w:rPr>
        <w:t> </w:t>
      </w:r>
      <w:r w:rsidR="006C38FD" w:rsidRPr="00EA285D">
        <w:rPr>
          <w:rFonts w:ascii="Times New Roman" w:hAnsi="Times New Roman" w:cs="Times New Roman"/>
          <w:sz w:val="22"/>
          <w:szCs w:val="22"/>
        </w:rPr>
        <w:t>nutným nákladů</w:t>
      </w:r>
      <w:r w:rsidR="0053737D">
        <w:rPr>
          <w:rFonts w:ascii="Times New Roman" w:hAnsi="Times New Roman" w:cs="Times New Roman"/>
          <w:sz w:val="22"/>
          <w:szCs w:val="22"/>
        </w:rPr>
        <w:t>m vynakládaným na udržení jejich</w:t>
      </w:r>
      <w:r w:rsidR="006C38FD" w:rsidRPr="00EA285D">
        <w:rPr>
          <w:rFonts w:ascii="Times New Roman" w:hAnsi="Times New Roman" w:cs="Times New Roman"/>
          <w:sz w:val="22"/>
          <w:szCs w:val="22"/>
        </w:rPr>
        <w:t xml:space="preserve"> provozu</w:t>
      </w:r>
      <w:r w:rsidR="0053737D">
        <w:rPr>
          <w:rFonts w:ascii="Times New Roman" w:hAnsi="Times New Roman" w:cs="Times New Roman"/>
          <w:sz w:val="22"/>
          <w:szCs w:val="22"/>
        </w:rPr>
        <w:t>.</w:t>
      </w:r>
      <w:r w:rsidR="006C38FD">
        <w:rPr>
          <w:rFonts w:ascii="Times New Roman" w:hAnsi="Times New Roman" w:cs="Times New Roman"/>
          <w:sz w:val="22"/>
          <w:szCs w:val="22"/>
        </w:rPr>
        <w:t xml:space="preserve"> </w:t>
      </w:r>
    </w:p>
    <w:p w14:paraId="4316480E"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1</w:t>
      </w:r>
      <w:r w:rsidR="00390BE7" w:rsidRPr="00614D42">
        <w:rPr>
          <w:rFonts w:ascii="Times New Roman" w:hAnsi="Times New Roman" w:cs="Times New Roman"/>
          <w:b/>
          <w:bCs/>
          <w:color w:val="auto"/>
          <w:sz w:val="22"/>
          <w:szCs w:val="22"/>
        </w:rPr>
        <w:t>.</w:t>
      </w:r>
      <w:r w:rsidRPr="00614D42">
        <w:rPr>
          <w:rFonts w:ascii="Times New Roman" w:hAnsi="Times New Roman" w:cs="Times New Roman"/>
          <w:b/>
          <w:bCs/>
          <w:color w:val="auto"/>
          <w:sz w:val="22"/>
          <w:szCs w:val="22"/>
        </w:rPr>
        <w:t>4</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w:t>
      </w:r>
      <w:r w:rsidR="0076452E" w:rsidRP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Identifikace dotčených subjektů </w:t>
      </w:r>
    </w:p>
    <w:p w14:paraId="48D729B0" w14:textId="77777777" w:rsidR="0076452E" w:rsidRPr="00614D42" w:rsidRDefault="0076452E" w:rsidP="00614D42">
      <w:pPr>
        <w:pStyle w:val="Default"/>
        <w:spacing w:after="120"/>
        <w:ind w:firstLine="426"/>
        <w:jc w:val="both"/>
        <w:rPr>
          <w:rFonts w:ascii="Times New Roman" w:hAnsi="Times New Roman" w:cs="Times New Roman"/>
          <w:color w:val="auto"/>
          <w:sz w:val="22"/>
          <w:szCs w:val="22"/>
        </w:rPr>
      </w:pPr>
      <w:r w:rsidRPr="00614D42">
        <w:rPr>
          <w:rFonts w:ascii="Times New Roman" w:hAnsi="Times New Roman" w:cs="Times New Roman"/>
          <w:color w:val="auto"/>
          <w:sz w:val="22"/>
          <w:szCs w:val="22"/>
        </w:rPr>
        <w:t>Navržená úprava se dotýká následující subjektů:</w:t>
      </w:r>
    </w:p>
    <w:p w14:paraId="01670E4C" w14:textId="77777777" w:rsidR="00E10FC9" w:rsidRDefault="00E10FC9" w:rsidP="00E10FC9">
      <w:pPr>
        <w:pStyle w:val="Default"/>
        <w:numPr>
          <w:ilvl w:val="0"/>
          <w:numId w:val="26"/>
        </w:numPr>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vlastníci drah (zejména státní organizace Správa železnic, jež plní</w:t>
      </w:r>
      <w:r w:rsidRPr="00E10FC9">
        <w:rPr>
          <w:rFonts w:ascii="Times New Roman" w:hAnsi="Times New Roman" w:cs="Times New Roman"/>
          <w:color w:val="auto"/>
          <w:sz w:val="22"/>
          <w:szCs w:val="22"/>
        </w:rPr>
        <w:t xml:space="preserve"> funkci vlastníka dráhy celostátní </w:t>
      </w:r>
      <w:r w:rsidR="00006AB5" w:rsidRPr="00E10FC9">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E10FC9">
        <w:rPr>
          <w:rFonts w:ascii="Times New Roman" w:hAnsi="Times New Roman" w:cs="Times New Roman"/>
          <w:color w:val="auto"/>
          <w:sz w:val="22"/>
          <w:szCs w:val="22"/>
        </w:rPr>
        <w:t xml:space="preserve"> drah regionálních ve vlastnictví státu</w:t>
      </w:r>
      <w:r>
        <w:rPr>
          <w:rFonts w:ascii="Times New Roman" w:hAnsi="Times New Roman" w:cs="Times New Roman"/>
          <w:color w:val="auto"/>
          <w:sz w:val="22"/>
          <w:szCs w:val="22"/>
        </w:rPr>
        <w:t>)</w:t>
      </w:r>
      <w:r w:rsidR="00E16C1F">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postavení předkladatele žádosti </w:t>
      </w:r>
      <w:r w:rsidR="00006AB5">
        <w:rPr>
          <w:rFonts w:ascii="Times New Roman" w:hAnsi="Times New Roman" w:cs="Times New Roman"/>
          <w:color w:val="auto"/>
          <w:sz w:val="22"/>
          <w:szCs w:val="22"/>
        </w:rPr>
        <w:t>o </w:t>
      </w:r>
      <w:r w:rsidR="00412602">
        <w:rPr>
          <w:rFonts w:ascii="Times New Roman" w:hAnsi="Times New Roman" w:cs="Times New Roman"/>
          <w:color w:val="auto"/>
          <w:sz w:val="22"/>
          <w:szCs w:val="22"/>
        </w:rPr>
        <w:t xml:space="preserve"> povolení přerušení provozuschopnosti </w:t>
      </w:r>
      <w:r w:rsidR="00006AB5">
        <w:rPr>
          <w:rFonts w:ascii="Times New Roman" w:hAnsi="Times New Roman" w:cs="Times New Roman"/>
          <w:color w:val="auto"/>
          <w:sz w:val="22"/>
          <w:szCs w:val="22"/>
        </w:rPr>
        <w:t>a </w:t>
      </w:r>
      <w:r w:rsidR="00412602">
        <w:rPr>
          <w:rFonts w:ascii="Times New Roman" w:hAnsi="Times New Roman" w:cs="Times New Roman"/>
          <w:color w:val="auto"/>
          <w:sz w:val="22"/>
          <w:szCs w:val="22"/>
        </w:rPr>
        <w:t xml:space="preserve"> provozování dráhy </w:t>
      </w:r>
      <w:r w:rsidR="00006AB5">
        <w:rPr>
          <w:rFonts w:ascii="Times New Roman" w:hAnsi="Times New Roman" w:cs="Times New Roman"/>
          <w:color w:val="auto"/>
          <w:sz w:val="22"/>
          <w:szCs w:val="22"/>
        </w:rPr>
        <w:t>a </w:t>
      </w:r>
      <w:r w:rsidR="00412602">
        <w:rPr>
          <w:rFonts w:ascii="Times New Roman" w:hAnsi="Times New Roman" w:cs="Times New Roman"/>
          <w:color w:val="auto"/>
          <w:sz w:val="22"/>
          <w:szCs w:val="22"/>
        </w:rPr>
        <w:t xml:space="preserve"> rovněž žádosti </w:t>
      </w:r>
      <w:r w:rsidR="00006AB5">
        <w:rPr>
          <w:rFonts w:ascii="Times New Roman" w:hAnsi="Times New Roman" w:cs="Times New Roman"/>
          <w:color w:val="auto"/>
          <w:sz w:val="22"/>
          <w:szCs w:val="22"/>
        </w:rPr>
        <w:t>o </w:t>
      </w:r>
      <w:r w:rsidR="00412602">
        <w:rPr>
          <w:rFonts w:ascii="Times New Roman" w:hAnsi="Times New Roman" w:cs="Times New Roman"/>
          <w:color w:val="auto"/>
          <w:sz w:val="22"/>
          <w:szCs w:val="22"/>
        </w:rPr>
        <w:t xml:space="preserve"> obnovení provozuschopnosti </w:t>
      </w:r>
      <w:r w:rsidR="00006AB5">
        <w:rPr>
          <w:rFonts w:ascii="Times New Roman" w:hAnsi="Times New Roman" w:cs="Times New Roman"/>
          <w:color w:val="auto"/>
          <w:sz w:val="22"/>
          <w:szCs w:val="22"/>
        </w:rPr>
        <w:t>a </w:t>
      </w:r>
      <w:r w:rsidR="00412602">
        <w:rPr>
          <w:rFonts w:ascii="Times New Roman" w:hAnsi="Times New Roman" w:cs="Times New Roman"/>
          <w:color w:val="auto"/>
          <w:sz w:val="22"/>
          <w:szCs w:val="22"/>
        </w:rPr>
        <w:t xml:space="preserve"> provozování dráhy </w:t>
      </w:r>
      <w:r w:rsidR="00292158">
        <w:rPr>
          <w:rFonts w:ascii="Times New Roman" w:hAnsi="Times New Roman" w:cs="Times New Roman"/>
          <w:color w:val="auto"/>
          <w:sz w:val="22"/>
          <w:szCs w:val="22"/>
        </w:rPr>
        <w:t>(přímý dopad)</w:t>
      </w:r>
      <w:r w:rsidR="00A72E7A">
        <w:rPr>
          <w:rFonts w:ascii="Times New Roman" w:hAnsi="Times New Roman" w:cs="Times New Roman"/>
          <w:color w:val="auto"/>
          <w:sz w:val="22"/>
          <w:szCs w:val="22"/>
        </w:rPr>
        <w:t>,</w:t>
      </w:r>
      <w:r w:rsidR="00E16C1F">
        <w:rPr>
          <w:rFonts w:ascii="Times New Roman" w:hAnsi="Times New Roman" w:cs="Times New Roman"/>
          <w:color w:val="auto"/>
          <w:sz w:val="22"/>
          <w:szCs w:val="22"/>
        </w:rPr>
        <w:t xml:space="preserve"> </w:t>
      </w:r>
    </w:p>
    <w:p w14:paraId="699C266A" w14:textId="77777777" w:rsidR="00E10FC9" w:rsidRPr="00E10FC9" w:rsidRDefault="00E10FC9" w:rsidP="00E10FC9">
      <w:pPr>
        <w:pStyle w:val="Default"/>
        <w:numPr>
          <w:ilvl w:val="0"/>
          <w:numId w:val="26"/>
        </w:numPr>
        <w:spacing w:after="120"/>
        <w:jc w:val="both"/>
        <w:rPr>
          <w:rFonts w:ascii="Times New Roman" w:hAnsi="Times New Roman" w:cs="Times New Roman"/>
          <w:color w:val="auto"/>
          <w:sz w:val="22"/>
          <w:szCs w:val="22"/>
        </w:rPr>
      </w:pPr>
      <w:r w:rsidRPr="00E10FC9">
        <w:rPr>
          <w:rFonts w:ascii="Times New Roman" w:hAnsi="Times New Roman" w:cs="Times New Roman"/>
          <w:color w:val="auto"/>
          <w:sz w:val="22"/>
          <w:szCs w:val="22"/>
        </w:rPr>
        <w:t>Drážní úřad</w:t>
      </w:r>
      <w:r w:rsidR="00A12C84">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postavení </w:t>
      </w:r>
      <w:r w:rsidR="00A12C84">
        <w:rPr>
          <w:rFonts w:ascii="Times New Roman" w:hAnsi="Times New Roman" w:cs="Times New Roman"/>
          <w:color w:val="auto"/>
          <w:sz w:val="22"/>
          <w:szCs w:val="22"/>
        </w:rPr>
        <w:t>správní</w:t>
      </w:r>
      <w:r w:rsidR="00412602">
        <w:rPr>
          <w:rFonts w:ascii="Times New Roman" w:hAnsi="Times New Roman" w:cs="Times New Roman"/>
          <w:color w:val="auto"/>
          <w:sz w:val="22"/>
          <w:szCs w:val="22"/>
        </w:rPr>
        <w:t>ho</w:t>
      </w:r>
      <w:r w:rsidR="00A12C84">
        <w:rPr>
          <w:rFonts w:ascii="Times New Roman" w:hAnsi="Times New Roman" w:cs="Times New Roman"/>
          <w:color w:val="auto"/>
          <w:sz w:val="22"/>
          <w:szCs w:val="22"/>
        </w:rPr>
        <w:t xml:space="preserve"> orgán</w:t>
      </w:r>
      <w:r w:rsidR="00412602">
        <w:rPr>
          <w:rFonts w:ascii="Times New Roman" w:hAnsi="Times New Roman" w:cs="Times New Roman"/>
          <w:color w:val="auto"/>
          <w:sz w:val="22"/>
          <w:szCs w:val="22"/>
        </w:rPr>
        <w:t>u</w:t>
      </w:r>
      <w:r w:rsidR="00A12C84">
        <w:rPr>
          <w:rFonts w:ascii="Times New Roman" w:hAnsi="Times New Roman" w:cs="Times New Roman"/>
          <w:color w:val="auto"/>
          <w:sz w:val="22"/>
          <w:szCs w:val="22"/>
        </w:rPr>
        <w:t xml:space="preserve"> rozhodující</w:t>
      </w:r>
      <w:r w:rsidR="00412602">
        <w:rPr>
          <w:rFonts w:ascii="Times New Roman" w:hAnsi="Times New Roman" w:cs="Times New Roman"/>
          <w:color w:val="auto"/>
          <w:sz w:val="22"/>
          <w:szCs w:val="22"/>
        </w:rPr>
        <w:t>ho</w:t>
      </w:r>
      <w:r w:rsidR="00A12C84">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řízení </w:t>
      </w:r>
      <w:r w:rsidR="00006AB5">
        <w:rPr>
          <w:rFonts w:ascii="Times New Roman" w:hAnsi="Times New Roman" w:cs="Times New Roman"/>
          <w:color w:val="auto"/>
          <w:sz w:val="22"/>
          <w:szCs w:val="22"/>
        </w:rPr>
        <w:t>o </w:t>
      </w:r>
      <w:r w:rsidR="00412602">
        <w:rPr>
          <w:rFonts w:ascii="Times New Roman" w:hAnsi="Times New Roman" w:cs="Times New Roman"/>
          <w:color w:val="auto"/>
          <w:sz w:val="22"/>
          <w:szCs w:val="22"/>
        </w:rPr>
        <w:t xml:space="preserve"> shora uvedených </w:t>
      </w:r>
      <w:r w:rsidR="00A12C84">
        <w:rPr>
          <w:rFonts w:ascii="Times New Roman" w:hAnsi="Times New Roman" w:cs="Times New Roman"/>
          <w:color w:val="auto"/>
          <w:sz w:val="22"/>
          <w:szCs w:val="22"/>
        </w:rPr>
        <w:t>žádostech</w:t>
      </w:r>
      <w:r w:rsidR="00292158">
        <w:rPr>
          <w:rFonts w:ascii="Times New Roman" w:hAnsi="Times New Roman" w:cs="Times New Roman"/>
          <w:color w:val="auto"/>
          <w:sz w:val="22"/>
          <w:szCs w:val="22"/>
        </w:rPr>
        <w:t xml:space="preserve"> (přímý dopad)</w:t>
      </w:r>
      <w:r w:rsidR="00A12C84">
        <w:rPr>
          <w:rFonts w:ascii="Times New Roman" w:hAnsi="Times New Roman" w:cs="Times New Roman"/>
          <w:color w:val="auto"/>
          <w:sz w:val="22"/>
          <w:szCs w:val="22"/>
        </w:rPr>
        <w:t>,</w:t>
      </w:r>
    </w:p>
    <w:p w14:paraId="267AA22D" w14:textId="77777777" w:rsidR="00E10FC9" w:rsidRPr="00E10FC9" w:rsidRDefault="00A12C84" w:rsidP="00E10FC9">
      <w:pPr>
        <w:pStyle w:val="Default"/>
        <w:numPr>
          <w:ilvl w:val="0"/>
          <w:numId w:val="26"/>
        </w:numPr>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Ministerstvo obrany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postavení správního orgánu, který bude</w:t>
      </w:r>
      <w:r>
        <w:rPr>
          <w:rFonts w:ascii="Times New Roman" w:hAnsi="Times New Roman" w:cs="Times New Roman"/>
          <w:color w:val="auto"/>
          <w:sz w:val="22"/>
          <w:szCs w:val="22"/>
        </w:rPr>
        <w:t xml:space="preserve"> vydávat </w:t>
      </w:r>
      <w:r w:rsidR="00412602">
        <w:rPr>
          <w:rFonts w:ascii="Times New Roman" w:hAnsi="Times New Roman" w:cs="Times New Roman"/>
          <w:color w:val="auto"/>
          <w:sz w:val="22"/>
          <w:szCs w:val="22"/>
        </w:rPr>
        <w:t xml:space="preserve">závazné </w:t>
      </w:r>
      <w:r>
        <w:rPr>
          <w:rFonts w:ascii="Times New Roman" w:hAnsi="Times New Roman" w:cs="Times New Roman"/>
          <w:color w:val="auto"/>
          <w:sz w:val="22"/>
          <w:szCs w:val="22"/>
        </w:rPr>
        <w:t xml:space="preserve">stanovisko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řízení </w:t>
      </w:r>
      <w:r w:rsidR="00006AB5">
        <w:rPr>
          <w:rFonts w:ascii="Times New Roman" w:hAnsi="Times New Roman" w:cs="Times New Roman"/>
          <w:color w:val="auto"/>
          <w:sz w:val="22"/>
          <w:szCs w:val="22"/>
        </w:rPr>
        <w:t>o </w:t>
      </w:r>
      <w:r w:rsidR="00412602">
        <w:rPr>
          <w:rFonts w:ascii="Times New Roman" w:hAnsi="Times New Roman" w:cs="Times New Roman"/>
          <w:color w:val="auto"/>
          <w:sz w:val="22"/>
          <w:szCs w:val="22"/>
        </w:rPr>
        <w:t xml:space="preserve"> povolení přerušení provozuschopnosti </w:t>
      </w:r>
      <w:r w:rsidR="00006AB5">
        <w:rPr>
          <w:rFonts w:ascii="Times New Roman" w:hAnsi="Times New Roman" w:cs="Times New Roman"/>
          <w:color w:val="auto"/>
          <w:sz w:val="22"/>
          <w:szCs w:val="22"/>
        </w:rPr>
        <w:t>a </w:t>
      </w:r>
      <w:r w:rsidR="00412602">
        <w:rPr>
          <w:rFonts w:ascii="Times New Roman" w:hAnsi="Times New Roman" w:cs="Times New Roman"/>
          <w:color w:val="auto"/>
          <w:sz w:val="22"/>
          <w:szCs w:val="22"/>
        </w:rPr>
        <w:t xml:space="preserve"> provozování dráhy stran </w:t>
      </w:r>
      <w:r w:rsidR="00412602">
        <w:rPr>
          <w:rFonts w:ascii="Times New Roman" w:hAnsi="Times New Roman" w:cs="Times New Roman"/>
          <w:color w:val="auto"/>
          <w:sz w:val="22"/>
          <w:szCs w:val="22"/>
        </w:rPr>
        <w:lastRenderedPageBreak/>
        <w:t>toho</w:t>
      </w:r>
      <w:r>
        <w:rPr>
          <w:rFonts w:ascii="Times New Roman" w:hAnsi="Times New Roman" w:cs="Times New Roman"/>
          <w:color w:val="auto"/>
          <w:sz w:val="22"/>
          <w:szCs w:val="22"/>
        </w:rPr>
        <w:t xml:space="preserve">, zda zamýšleným přerušením provozuschopnosti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provozování dráhy nedojde </w:t>
      </w:r>
      <w:r w:rsidR="00006AB5">
        <w:rPr>
          <w:rFonts w:ascii="Times New Roman" w:hAnsi="Times New Roman" w:cs="Times New Roman"/>
          <w:color w:val="auto"/>
          <w:sz w:val="22"/>
          <w:szCs w:val="22"/>
        </w:rPr>
        <w:t>k </w:t>
      </w:r>
      <w:r>
        <w:rPr>
          <w:rFonts w:ascii="Times New Roman" w:hAnsi="Times New Roman" w:cs="Times New Roman"/>
          <w:color w:val="auto"/>
          <w:sz w:val="22"/>
          <w:szCs w:val="22"/>
        </w:rPr>
        <w:t> ohrožení obrany státu</w:t>
      </w:r>
      <w:r w:rsidR="00292158">
        <w:rPr>
          <w:rFonts w:ascii="Times New Roman" w:hAnsi="Times New Roman" w:cs="Times New Roman"/>
          <w:color w:val="auto"/>
          <w:sz w:val="22"/>
          <w:szCs w:val="22"/>
        </w:rPr>
        <w:t xml:space="preserve"> (nepřímý dopad)</w:t>
      </w:r>
      <w:r>
        <w:rPr>
          <w:rFonts w:ascii="Times New Roman" w:hAnsi="Times New Roman" w:cs="Times New Roman"/>
          <w:color w:val="auto"/>
          <w:sz w:val="22"/>
          <w:szCs w:val="22"/>
        </w:rPr>
        <w:t>,</w:t>
      </w:r>
    </w:p>
    <w:p w14:paraId="49AC6C58" w14:textId="77777777" w:rsidR="00E10FC9" w:rsidRPr="00E10FC9" w:rsidRDefault="007D430B" w:rsidP="00E10FC9">
      <w:pPr>
        <w:pStyle w:val="Default"/>
        <w:numPr>
          <w:ilvl w:val="0"/>
          <w:numId w:val="26"/>
        </w:numPr>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kraje </w:t>
      </w:r>
      <w:r w:rsidR="00006AB5">
        <w:rPr>
          <w:rFonts w:ascii="Times New Roman" w:hAnsi="Times New Roman" w:cs="Times New Roman"/>
          <w:color w:val="auto"/>
          <w:sz w:val="22"/>
          <w:szCs w:val="22"/>
        </w:rPr>
        <w:t>a </w:t>
      </w:r>
      <w:r w:rsidR="00E10FC9" w:rsidRPr="00E10FC9">
        <w:rPr>
          <w:rFonts w:ascii="Times New Roman" w:hAnsi="Times New Roman" w:cs="Times New Roman"/>
          <w:color w:val="auto"/>
          <w:sz w:val="22"/>
          <w:szCs w:val="22"/>
        </w:rPr>
        <w:t xml:space="preserve"> obce jako objednatelé r</w:t>
      </w:r>
      <w:r w:rsidR="00292158">
        <w:rPr>
          <w:rFonts w:ascii="Times New Roman" w:hAnsi="Times New Roman" w:cs="Times New Roman"/>
          <w:color w:val="auto"/>
          <w:sz w:val="22"/>
          <w:szCs w:val="22"/>
        </w:rPr>
        <w:t xml:space="preserve">egionální dopravy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postavení orgánu, který bude</w:t>
      </w:r>
      <w:r w:rsidR="00292158">
        <w:rPr>
          <w:rFonts w:ascii="Times New Roman" w:hAnsi="Times New Roman" w:cs="Times New Roman"/>
          <w:color w:val="auto"/>
          <w:sz w:val="22"/>
          <w:szCs w:val="22"/>
        </w:rPr>
        <w:t xml:space="preserve"> vydávat </w:t>
      </w:r>
      <w:r w:rsidR="00412602">
        <w:rPr>
          <w:rFonts w:ascii="Times New Roman" w:hAnsi="Times New Roman" w:cs="Times New Roman"/>
          <w:color w:val="auto"/>
          <w:sz w:val="22"/>
          <w:szCs w:val="22"/>
        </w:rPr>
        <w:t xml:space="preserve">závazné </w:t>
      </w:r>
      <w:r w:rsidR="00292158">
        <w:rPr>
          <w:rFonts w:ascii="Times New Roman" w:hAnsi="Times New Roman" w:cs="Times New Roman"/>
          <w:color w:val="auto"/>
          <w:sz w:val="22"/>
          <w:szCs w:val="22"/>
        </w:rPr>
        <w:t>stanovisko</w:t>
      </w:r>
      <w:r w:rsidR="00412602" w:rsidRPr="00412602">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v </w:t>
      </w:r>
      <w:r w:rsidR="00412602">
        <w:rPr>
          <w:rFonts w:ascii="Times New Roman" w:hAnsi="Times New Roman" w:cs="Times New Roman"/>
          <w:color w:val="auto"/>
          <w:sz w:val="22"/>
          <w:szCs w:val="22"/>
        </w:rPr>
        <w:t xml:space="preserve"> řízení </w:t>
      </w:r>
      <w:r w:rsidR="00006AB5">
        <w:rPr>
          <w:rFonts w:ascii="Times New Roman" w:hAnsi="Times New Roman" w:cs="Times New Roman"/>
          <w:color w:val="auto"/>
          <w:sz w:val="22"/>
          <w:szCs w:val="22"/>
        </w:rPr>
        <w:t>o </w:t>
      </w:r>
      <w:r w:rsidR="00412602">
        <w:rPr>
          <w:rFonts w:ascii="Times New Roman" w:hAnsi="Times New Roman" w:cs="Times New Roman"/>
          <w:color w:val="auto"/>
          <w:sz w:val="22"/>
          <w:szCs w:val="22"/>
        </w:rPr>
        <w:t xml:space="preserve"> povolení přerušení provozuschopnosti </w:t>
      </w:r>
      <w:r w:rsidR="00006AB5">
        <w:rPr>
          <w:rFonts w:ascii="Times New Roman" w:hAnsi="Times New Roman" w:cs="Times New Roman"/>
          <w:color w:val="auto"/>
          <w:sz w:val="22"/>
          <w:szCs w:val="22"/>
        </w:rPr>
        <w:t>a </w:t>
      </w:r>
      <w:r w:rsidR="00412602">
        <w:rPr>
          <w:rFonts w:ascii="Times New Roman" w:hAnsi="Times New Roman" w:cs="Times New Roman"/>
          <w:color w:val="auto"/>
          <w:sz w:val="22"/>
          <w:szCs w:val="22"/>
        </w:rPr>
        <w:t xml:space="preserve"> provozování dráhy</w:t>
      </w:r>
      <w:r w:rsidR="00292158">
        <w:rPr>
          <w:rFonts w:ascii="Times New Roman" w:hAnsi="Times New Roman" w:cs="Times New Roman"/>
          <w:color w:val="auto"/>
          <w:sz w:val="22"/>
          <w:szCs w:val="22"/>
        </w:rPr>
        <w:t xml:space="preserve"> </w:t>
      </w:r>
      <w:r w:rsidR="00412602">
        <w:rPr>
          <w:rFonts w:ascii="Times New Roman" w:hAnsi="Times New Roman" w:cs="Times New Roman"/>
          <w:color w:val="auto"/>
          <w:sz w:val="22"/>
          <w:szCs w:val="22"/>
        </w:rPr>
        <w:t> st</w:t>
      </w:r>
      <w:r w:rsidR="00F96383">
        <w:rPr>
          <w:rFonts w:ascii="Times New Roman" w:hAnsi="Times New Roman" w:cs="Times New Roman"/>
          <w:color w:val="auto"/>
          <w:sz w:val="22"/>
          <w:szCs w:val="22"/>
        </w:rPr>
        <w:t>r</w:t>
      </w:r>
      <w:r w:rsidR="00412602">
        <w:rPr>
          <w:rFonts w:ascii="Times New Roman" w:hAnsi="Times New Roman" w:cs="Times New Roman"/>
          <w:color w:val="auto"/>
          <w:sz w:val="22"/>
          <w:szCs w:val="22"/>
        </w:rPr>
        <w:t>an toho</w:t>
      </w:r>
      <w:r w:rsidR="00292158">
        <w:rPr>
          <w:rFonts w:ascii="Times New Roman" w:hAnsi="Times New Roman" w:cs="Times New Roman"/>
          <w:color w:val="auto"/>
          <w:sz w:val="22"/>
          <w:szCs w:val="22"/>
        </w:rPr>
        <w:t>, zda hodlají na</w:t>
      </w:r>
      <w:r w:rsidR="00292158" w:rsidRPr="00CA3F79">
        <w:rPr>
          <w:rFonts w:ascii="Times New Roman" w:hAnsi="Times New Roman" w:cs="Times New Roman"/>
          <w:color w:val="auto"/>
          <w:sz w:val="22"/>
          <w:szCs w:val="22"/>
        </w:rPr>
        <w:t xml:space="preserve"> dráze </w:t>
      </w:r>
      <w:r w:rsidR="00292158">
        <w:rPr>
          <w:rFonts w:ascii="Times New Roman" w:hAnsi="Times New Roman" w:cs="Times New Roman"/>
          <w:color w:val="auto"/>
          <w:sz w:val="22"/>
          <w:szCs w:val="22"/>
        </w:rPr>
        <w:t xml:space="preserve">ve svém územním obvodu </w:t>
      </w:r>
      <w:r w:rsidR="00292158" w:rsidRPr="00CA3F79">
        <w:rPr>
          <w:rFonts w:ascii="Times New Roman" w:hAnsi="Times New Roman" w:cs="Times New Roman"/>
          <w:color w:val="auto"/>
          <w:sz w:val="22"/>
          <w:szCs w:val="22"/>
        </w:rPr>
        <w:t>zajišťovat dopravní obslužnost v</w:t>
      </w:r>
      <w:r w:rsidR="00292158">
        <w:rPr>
          <w:rFonts w:ascii="Times New Roman" w:hAnsi="Times New Roman" w:cs="Times New Roman"/>
          <w:color w:val="auto"/>
          <w:sz w:val="22"/>
          <w:szCs w:val="22"/>
        </w:rPr>
        <w:t xml:space="preserve">e stanoveném </w:t>
      </w:r>
      <w:r w:rsidR="00292158" w:rsidRPr="00CA3F79">
        <w:rPr>
          <w:rFonts w:ascii="Times New Roman" w:hAnsi="Times New Roman" w:cs="Times New Roman"/>
          <w:color w:val="auto"/>
          <w:sz w:val="22"/>
          <w:szCs w:val="22"/>
        </w:rPr>
        <w:t>rozsahu</w:t>
      </w:r>
      <w:r w:rsidR="00292158">
        <w:rPr>
          <w:rFonts w:ascii="Times New Roman" w:hAnsi="Times New Roman" w:cs="Times New Roman"/>
          <w:color w:val="auto"/>
          <w:sz w:val="22"/>
          <w:szCs w:val="22"/>
        </w:rPr>
        <w:t xml:space="preserve"> (nepřímý dopad),</w:t>
      </w:r>
      <w:r w:rsidR="00412602">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a </w:t>
      </w:r>
    </w:p>
    <w:p w14:paraId="76C53732" w14:textId="77777777" w:rsidR="0053737D" w:rsidRPr="0053737D" w:rsidRDefault="00E10FC9" w:rsidP="0053737D">
      <w:pPr>
        <w:pStyle w:val="Default"/>
        <w:numPr>
          <w:ilvl w:val="0"/>
          <w:numId w:val="26"/>
        </w:numPr>
        <w:spacing w:after="240"/>
        <w:ind w:left="714" w:hanging="357"/>
        <w:jc w:val="both"/>
        <w:rPr>
          <w:rFonts w:ascii="Times New Roman" w:hAnsi="Times New Roman" w:cs="Times New Roman"/>
          <w:color w:val="auto"/>
          <w:sz w:val="22"/>
          <w:szCs w:val="22"/>
        </w:rPr>
      </w:pPr>
      <w:r w:rsidRPr="00E10FC9">
        <w:rPr>
          <w:rFonts w:ascii="Times New Roman" w:hAnsi="Times New Roman" w:cs="Times New Roman"/>
          <w:color w:val="auto"/>
          <w:sz w:val="22"/>
          <w:szCs w:val="22"/>
        </w:rPr>
        <w:t>dopravci</w:t>
      </w:r>
      <w:r w:rsidR="00A12C84">
        <w:rPr>
          <w:rFonts w:ascii="Times New Roman" w:hAnsi="Times New Roman" w:cs="Times New Roman"/>
          <w:color w:val="auto"/>
          <w:sz w:val="22"/>
          <w:szCs w:val="22"/>
        </w:rPr>
        <w:t>, kteří mají zájem (ať už aktuální nebo do budoucna) provozovat na dané dráze drážní dopravu</w:t>
      </w:r>
      <w:r w:rsidR="00292158">
        <w:rPr>
          <w:rFonts w:ascii="Times New Roman" w:hAnsi="Times New Roman" w:cs="Times New Roman"/>
          <w:color w:val="auto"/>
          <w:sz w:val="22"/>
          <w:szCs w:val="22"/>
        </w:rPr>
        <w:t xml:space="preserve"> (nepřímý dopad)</w:t>
      </w:r>
      <w:r w:rsidR="00A12C84">
        <w:rPr>
          <w:rFonts w:ascii="Times New Roman" w:hAnsi="Times New Roman" w:cs="Times New Roman"/>
          <w:color w:val="auto"/>
          <w:sz w:val="22"/>
          <w:szCs w:val="22"/>
        </w:rPr>
        <w:t>.</w:t>
      </w:r>
    </w:p>
    <w:p w14:paraId="06E36118"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1</w:t>
      </w:r>
      <w:r w:rsidR="00390BE7" w:rsidRPr="00614D42">
        <w:rPr>
          <w:rFonts w:ascii="Times New Roman" w:hAnsi="Times New Roman" w:cs="Times New Roman"/>
          <w:b/>
          <w:bCs/>
          <w:color w:val="auto"/>
          <w:sz w:val="22"/>
          <w:szCs w:val="22"/>
        </w:rPr>
        <w:t>.</w:t>
      </w:r>
      <w:r w:rsidRPr="00614D42">
        <w:rPr>
          <w:rFonts w:ascii="Times New Roman" w:hAnsi="Times New Roman" w:cs="Times New Roman"/>
          <w:b/>
          <w:bCs/>
          <w:color w:val="auto"/>
          <w:sz w:val="22"/>
          <w:szCs w:val="22"/>
        </w:rPr>
        <w:t>5</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w:t>
      </w:r>
      <w:r w:rsidR="0076452E" w:rsidRP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Popis cílového stavu </w:t>
      </w:r>
    </w:p>
    <w:p w14:paraId="5C1086CC" w14:textId="77777777" w:rsidR="00163203" w:rsidRPr="00163203" w:rsidRDefault="00ED0E38"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Cílového stavu navrhované právní úpravy bude dosaženo, pokud </w:t>
      </w:r>
      <w:r w:rsidR="00531B3D">
        <w:rPr>
          <w:rFonts w:ascii="Times New Roman" w:hAnsi="Times New Roman" w:cs="Times New Roman"/>
          <w:color w:val="auto"/>
          <w:sz w:val="22"/>
          <w:szCs w:val="22"/>
        </w:rPr>
        <w:t>právní stav</w:t>
      </w:r>
      <w:r w:rsidR="00163203" w:rsidRPr="00163203">
        <w:rPr>
          <w:rFonts w:ascii="Times New Roman" w:hAnsi="Times New Roman" w:cs="Times New Roman"/>
          <w:color w:val="auto"/>
          <w:sz w:val="22"/>
          <w:szCs w:val="22"/>
        </w:rPr>
        <w:t xml:space="preserve"> umožní zachování dráhy </w:t>
      </w:r>
      <w:r w:rsidR="00006AB5" w:rsidRPr="00163203">
        <w:rPr>
          <w:rFonts w:ascii="Times New Roman" w:hAnsi="Times New Roman" w:cs="Times New Roman"/>
          <w:color w:val="auto"/>
          <w:sz w:val="22"/>
          <w:szCs w:val="22"/>
        </w:rPr>
        <w:t>i</w:t>
      </w:r>
      <w:r w:rsidR="00006AB5">
        <w:rPr>
          <w:rFonts w:ascii="Times New Roman" w:hAnsi="Times New Roman" w:cs="Times New Roman"/>
          <w:color w:val="auto"/>
          <w:sz w:val="22"/>
          <w:szCs w:val="22"/>
        </w:rPr>
        <w:t> </w:t>
      </w:r>
      <w:r w:rsidR="00163203" w:rsidRPr="00163203">
        <w:rPr>
          <w:rFonts w:ascii="Times New Roman" w:hAnsi="Times New Roman" w:cs="Times New Roman"/>
          <w:color w:val="auto"/>
          <w:sz w:val="22"/>
          <w:szCs w:val="22"/>
        </w:rPr>
        <w:t xml:space="preserve"> </w:t>
      </w:r>
      <w:r w:rsidR="00006AB5" w:rsidRPr="00163203">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00163203" w:rsidRPr="00163203">
        <w:rPr>
          <w:rFonts w:ascii="Times New Roman" w:hAnsi="Times New Roman" w:cs="Times New Roman"/>
          <w:color w:val="auto"/>
          <w:sz w:val="22"/>
          <w:szCs w:val="22"/>
        </w:rPr>
        <w:t xml:space="preserve"> případě, že tato není </w:t>
      </w:r>
      <w:r w:rsidR="00006AB5" w:rsidRPr="00163203">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00163203" w:rsidRPr="00163203">
        <w:rPr>
          <w:rFonts w:ascii="Times New Roman" w:hAnsi="Times New Roman" w:cs="Times New Roman"/>
          <w:color w:val="auto"/>
          <w:sz w:val="22"/>
          <w:szCs w:val="22"/>
        </w:rPr>
        <w:t xml:space="preserve"> současnosti využita k</w:t>
      </w:r>
      <w:r>
        <w:rPr>
          <w:rFonts w:ascii="Times New Roman" w:hAnsi="Times New Roman" w:cs="Times New Roman"/>
          <w:color w:val="auto"/>
          <w:sz w:val="22"/>
          <w:szCs w:val="22"/>
        </w:rPr>
        <w:t xml:space="preserve">e svému účelu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w:t>
      </w:r>
      <w:r w:rsidR="00163203" w:rsidRPr="00163203">
        <w:rPr>
          <w:rFonts w:ascii="Times New Roman" w:hAnsi="Times New Roman" w:cs="Times New Roman"/>
          <w:color w:val="auto"/>
          <w:sz w:val="22"/>
          <w:szCs w:val="22"/>
        </w:rPr>
        <w:t xml:space="preserve">blízké budoucnosti </w:t>
      </w:r>
      <w:r w:rsidR="00B15FAC">
        <w:rPr>
          <w:rFonts w:ascii="Times New Roman" w:hAnsi="Times New Roman" w:cs="Times New Roman"/>
          <w:color w:val="auto"/>
          <w:sz w:val="22"/>
          <w:szCs w:val="22"/>
        </w:rPr>
        <w:t xml:space="preserve">se takové využití nepředpokládá, přičemž ale vlastník takové dráhy nebude povinen ji udržovat </w:t>
      </w:r>
      <w:r w:rsidR="00006AB5">
        <w:rPr>
          <w:rFonts w:ascii="Times New Roman" w:hAnsi="Times New Roman" w:cs="Times New Roman"/>
          <w:color w:val="auto"/>
          <w:sz w:val="22"/>
          <w:szCs w:val="22"/>
        </w:rPr>
        <w:t>v </w:t>
      </w:r>
      <w:r w:rsidR="00B15FAC">
        <w:rPr>
          <w:rFonts w:ascii="Times New Roman" w:hAnsi="Times New Roman" w:cs="Times New Roman"/>
          <w:color w:val="auto"/>
          <w:sz w:val="22"/>
          <w:szCs w:val="22"/>
        </w:rPr>
        <w:t xml:space="preserve">plně provozuschopném technickém stavu </w:t>
      </w:r>
      <w:r w:rsidR="00006AB5">
        <w:rPr>
          <w:rFonts w:ascii="Times New Roman" w:hAnsi="Times New Roman" w:cs="Times New Roman"/>
          <w:color w:val="auto"/>
          <w:sz w:val="22"/>
          <w:szCs w:val="22"/>
        </w:rPr>
        <w:t>a </w:t>
      </w:r>
      <w:r w:rsidR="00B15FAC">
        <w:rPr>
          <w:rFonts w:ascii="Times New Roman" w:hAnsi="Times New Roman" w:cs="Times New Roman"/>
          <w:color w:val="auto"/>
          <w:sz w:val="22"/>
          <w:szCs w:val="22"/>
        </w:rPr>
        <w:t xml:space="preserve"> zajišťovat na ní provozování dráhy.</w:t>
      </w:r>
      <w:r w:rsidR="00163203" w:rsidRPr="00163203">
        <w:rPr>
          <w:rFonts w:ascii="Times New Roman" w:hAnsi="Times New Roman" w:cs="Times New Roman"/>
          <w:color w:val="auto"/>
          <w:sz w:val="22"/>
          <w:szCs w:val="22"/>
        </w:rPr>
        <w:t xml:space="preserve"> </w:t>
      </w:r>
    </w:p>
    <w:p w14:paraId="011018FA" w14:textId="77777777" w:rsidR="00163203" w:rsidRPr="00163203" w:rsidRDefault="00ED0E38" w:rsidP="00841FF0">
      <w:pPr>
        <w:pStyle w:val="Default"/>
        <w:spacing w:after="120"/>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Přerušení provozuschopnosti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provozování dráhy</w:t>
      </w:r>
      <w:r w:rsidR="00163203" w:rsidRPr="00163203">
        <w:rPr>
          <w:rFonts w:ascii="Times New Roman" w:hAnsi="Times New Roman" w:cs="Times New Roman"/>
          <w:color w:val="auto"/>
          <w:sz w:val="22"/>
          <w:szCs w:val="22"/>
        </w:rPr>
        <w:t xml:space="preserve"> nabízí </w:t>
      </w:r>
      <w:r w:rsidR="00006AB5" w:rsidRPr="00163203">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00163203" w:rsidRPr="00163203">
        <w:rPr>
          <w:rFonts w:ascii="Times New Roman" w:hAnsi="Times New Roman" w:cs="Times New Roman"/>
          <w:color w:val="auto"/>
          <w:sz w:val="22"/>
          <w:szCs w:val="22"/>
        </w:rPr>
        <w:t xml:space="preserve"> tomto případě dva jasné benefity:</w:t>
      </w:r>
    </w:p>
    <w:p w14:paraId="619AF2A1" w14:textId="77777777" w:rsidR="00163203" w:rsidRPr="00163203" w:rsidRDefault="00163203" w:rsidP="00841FF0">
      <w:pPr>
        <w:pStyle w:val="Default"/>
        <w:spacing w:after="120"/>
        <w:ind w:left="426"/>
        <w:jc w:val="both"/>
        <w:rPr>
          <w:rFonts w:ascii="Times New Roman" w:hAnsi="Times New Roman" w:cs="Times New Roman"/>
          <w:color w:val="auto"/>
          <w:sz w:val="22"/>
          <w:szCs w:val="22"/>
        </w:rPr>
      </w:pPr>
      <w:r w:rsidRPr="00163203">
        <w:rPr>
          <w:rFonts w:ascii="Times New Roman" w:hAnsi="Times New Roman" w:cs="Times New Roman"/>
          <w:color w:val="auto"/>
          <w:sz w:val="22"/>
          <w:szCs w:val="22"/>
        </w:rPr>
        <w:t>•</w:t>
      </w:r>
      <w:r w:rsidRPr="00163203">
        <w:rPr>
          <w:rFonts w:ascii="Times New Roman" w:hAnsi="Times New Roman" w:cs="Times New Roman"/>
          <w:color w:val="auto"/>
          <w:sz w:val="22"/>
          <w:szCs w:val="22"/>
        </w:rPr>
        <w:tab/>
        <w:t xml:space="preserve">může zachránit dráhu před nevratným zrušením </w:t>
      </w:r>
      <w:r w:rsidR="00006AB5" w:rsidRPr="00163203">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163203">
        <w:rPr>
          <w:rFonts w:ascii="Times New Roman" w:hAnsi="Times New Roman" w:cs="Times New Roman"/>
          <w:color w:val="auto"/>
          <w:sz w:val="22"/>
          <w:szCs w:val="22"/>
        </w:rPr>
        <w:t xml:space="preserve"> zachovat možnost obnovení provozu </w:t>
      </w:r>
      <w:r w:rsidR="00006AB5">
        <w:rPr>
          <w:rFonts w:ascii="Times New Roman" w:hAnsi="Times New Roman" w:cs="Times New Roman"/>
          <w:color w:val="auto"/>
          <w:sz w:val="22"/>
          <w:szCs w:val="22"/>
        </w:rPr>
        <w:t>v </w:t>
      </w:r>
      <w:r w:rsidR="00ED0E38">
        <w:rPr>
          <w:rFonts w:ascii="Times New Roman" w:hAnsi="Times New Roman" w:cs="Times New Roman"/>
          <w:color w:val="auto"/>
          <w:sz w:val="22"/>
          <w:szCs w:val="22"/>
        </w:rPr>
        <w:t> budoucnosti;</w:t>
      </w:r>
    </w:p>
    <w:p w14:paraId="105AF318" w14:textId="77777777" w:rsidR="00163203" w:rsidRDefault="00163203" w:rsidP="00841FF0">
      <w:pPr>
        <w:pStyle w:val="Default"/>
        <w:spacing w:after="120"/>
        <w:ind w:left="426"/>
        <w:jc w:val="both"/>
        <w:rPr>
          <w:rFonts w:ascii="Times New Roman" w:hAnsi="Times New Roman" w:cs="Times New Roman"/>
          <w:color w:val="auto"/>
          <w:sz w:val="22"/>
          <w:szCs w:val="22"/>
        </w:rPr>
      </w:pPr>
      <w:r w:rsidRPr="00163203">
        <w:rPr>
          <w:rFonts w:ascii="Times New Roman" w:hAnsi="Times New Roman" w:cs="Times New Roman"/>
          <w:color w:val="auto"/>
          <w:sz w:val="22"/>
          <w:szCs w:val="22"/>
        </w:rPr>
        <w:t>•</w:t>
      </w:r>
      <w:r w:rsidRPr="00163203">
        <w:rPr>
          <w:rFonts w:ascii="Times New Roman" w:hAnsi="Times New Roman" w:cs="Times New Roman"/>
          <w:color w:val="auto"/>
          <w:sz w:val="22"/>
          <w:szCs w:val="22"/>
        </w:rPr>
        <w:tab/>
      </w:r>
      <w:r w:rsidR="00ED0E38">
        <w:rPr>
          <w:rFonts w:ascii="Times New Roman" w:hAnsi="Times New Roman" w:cs="Times New Roman"/>
          <w:color w:val="auto"/>
          <w:sz w:val="22"/>
          <w:szCs w:val="22"/>
        </w:rPr>
        <w:t xml:space="preserve">umožní vlastníku nevyužívané dráhy legálně uspořit nemalé prostředky neúčelně vynakládané na udržení plné provozuschopnosti dráhy, jež ale není provozována buď vůbec, anebo jen </w:t>
      </w:r>
      <w:r w:rsidR="00006AB5">
        <w:rPr>
          <w:rFonts w:ascii="Times New Roman" w:hAnsi="Times New Roman" w:cs="Times New Roman"/>
          <w:color w:val="auto"/>
          <w:sz w:val="22"/>
          <w:szCs w:val="22"/>
        </w:rPr>
        <w:t>v </w:t>
      </w:r>
      <w:r w:rsidR="00ED0E38">
        <w:rPr>
          <w:rFonts w:ascii="Times New Roman" w:hAnsi="Times New Roman" w:cs="Times New Roman"/>
          <w:color w:val="auto"/>
          <w:sz w:val="22"/>
          <w:szCs w:val="22"/>
        </w:rPr>
        <w:t> zanedbatelném rozsahu bez celospolečenského významu</w:t>
      </w:r>
      <w:r w:rsidRPr="00163203">
        <w:rPr>
          <w:rFonts w:ascii="Times New Roman" w:hAnsi="Times New Roman" w:cs="Times New Roman"/>
          <w:color w:val="auto"/>
          <w:sz w:val="22"/>
          <w:szCs w:val="22"/>
        </w:rPr>
        <w:t>.</w:t>
      </w:r>
    </w:p>
    <w:p w14:paraId="0C2C8E2E" w14:textId="77777777" w:rsidR="00390BE7" w:rsidRPr="00614D42" w:rsidRDefault="00006AB5" w:rsidP="00163203">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1</w:t>
      </w:r>
      <w:r w:rsidR="00390BE7" w:rsidRPr="00614D42">
        <w:rPr>
          <w:rFonts w:ascii="Times New Roman" w:hAnsi="Times New Roman" w:cs="Times New Roman"/>
          <w:b/>
          <w:bCs/>
          <w:color w:val="auto"/>
          <w:sz w:val="22"/>
          <w:szCs w:val="22"/>
        </w:rPr>
        <w:t>.</w:t>
      </w:r>
      <w:r w:rsidRPr="00614D42">
        <w:rPr>
          <w:rFonts w:ascii="Times New Roman" w:hAnsi="Times New Roman" w:cs="Times New Roman"/>
          <w:b/>
          <w:bCs/>
          <w:color w:val="auto"/>
          <w:sz w:val="22"/>
          <w:szCs w:val="22"/>
        </w:rPr>
        <w:t>6</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w:t>
      </w:r>
      <w:r w:rsidR="00A02188" w:rsidRP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Zhodnocení rizika </w:t>
      </w:r>
    </w:p>
    <w:p w14:paraId="24571F81" w14:textId="77777777" w:rsidR="00174E22" w:rsidRPr="00174E22" w:rsidRDefault="00006AB5" w:rsidP="00841FF0">
      <w:pPr>
        <w:pStyle w:val="Default"/>
        <w:spacing w:after="120"/>
        <w:ind w:firstLine="426"/>
        <w:jc w:val="both"/>
        <w:rPr>
          <w:rFonts w:ascii="Times New Roman" w:hAnsi="Times New Roman" w:cs="Times New Roman"/>
          <w:color w:val="auto"/>
          <w:sz w:val="22"/>
          <w:szCs w:val="22"/>
        </w:rPr>
      </w:pPr>
      <w:r w:rsidRPr="00174E22">
        <w:rPr>
          <w:rFonts w:ascii="Times New Roman" w:hAnsi="Times New Roman" w:cs="Times New Roman"/>
          <w:color w:val="auto"/>
          <w:sz w:val="22"/>
          <w:szCs w:val="22"/>
        </w:rPr>
        <w:t>V</w:t>
      </w:r>
      <w:r>
        <w:rPr>
          <w:rFonts w:ascii="Times New Roman" w:hAnsi="Times New Roman" w:cs="Times New Roman"/>
          <w:color w:val="auto"/>
          <w:sz w:val="22"/>
          <w:szCs w:val="22"/>
        </w:rPr>
        <w:t> </w:t>
      </w:r>
      <w:r w:rsidR="00174E22" w:rsidRPr="00174E22">
        <w:rPr>
          <w:rFonts w:ascii="Times New Roman" w:hAnsi="Times New Roman" w:cs="Times New Roman"/>
          <w:color w:val="auto"/>
          <w:sz w:val="22"/>
          <w:szCs w:val="22"/>
        </w:rPr>
        <w:t xml:space="preserve"> případě neřešení problému jsou hlavním rizikem prostředky vynaložené neúčelně, když dráha není nebo je jen velmi málo využita pro účely přepravy, nebo sankcionování </w:t>
      </w:r>
      <w:r w:rsidR="00156DCF">
        <w:rPr>
          <w:rFonts w:ascii="Times New Roman" w:hAnsi="Times New Roman" w:cs="Times New Roman"/>
          <w:color w:val="auto"/>
          <w:sz w:val="22"/>
          <w:szCs w:val="22"/>
        </w:rPr>
        <w:t>vlastníka dráhy za </w:t>
      </w:r>
      <w:r w:rsidR="00174E22">
        <w:rPr>
          <w:rFonts w:ascii="Times New Roman" w:hAnsi="Times New Roman" w:cs="Times New Roman"/>
          <w:color w:val="auto"/>
          <w:sz w:val="22"/>
          <w:szCs w:val="22"/>
        </w:rPr>
        <w:t>neplnění</w:t>
      </w:r>
      <w:r w:rsidR="00174E22" w:rsidRPr="00174E22">
        <w:rPr>
          <w:rFonts w:ascii="Times New Roman" w:hAnsi="Times New Roman" w:cs="Times New Roman"/>
          <w:color w:val="auto"/>
          <w:sz w:val="22"/>
          <w:szCs w:val="22"/>
        </w:rPr>
        <w:t xml:space="preserve"> </w:t>
      </w:r>
      <w:r w:rsidR="00156DCF">
        <w:rPr>
          <w:rFonts w:ascii="Times New Roman" w:hAnsi="Times New Roman" w:cs="Times New Roman"/>
          <w:color w:val="auto"/>
          <w:sz w:val="22"/>
          <w:szCs w:val="22"/>
        </w:rPr>
        <w:t>povinností</w:t>
      </w:r>
      <w:r w:rsidR="00174E22">
        <w:rPr>
          <w:rFonts w:ascii="Times New Roman" w:hAnsi="Times New Roman" w:cs="Times New Roman"/>
          <w:color w:val="auto"/>
          <w:sz w:val="22"/>
          <w:szCs w:val="22"/>
        </w:rPr>
        <w:t xml:space="preserve">, jež mu ukládá zákon </w:t>
      </w:r>
      <w:r>
        <w:rPr>
          <w:rFonts w:ascii="Times New Roman" w:hAnsi="Times New Roman" w:cs="Times New Roman"/>
          <w:color w:val="auto"/>
          <w:sz w:val="22"/>
          <w:szCs w:val="22"/>
        </w:rPr>
        <w:t>o </w:t>
      </w:r>
      <w:r w:rsidR="00174E22">
        <w:rPr>
          <w:rFonts w:ascii="Times New Roman" w:hAnsi="Times New Roman" w:cs="Times New Roman"/>
          <w:color w:val="auto"/>
          <w:sz w:val="22"/>
          <w:szCs w:val="22"/>
        </w:rPr>
        <w:t xml:space="preserve"> dráhách zejména ve svých ustanoveních § 20 </w:t>
      </w:r>
      <w:r>
        <w:rPr>
          <w:rFonts w:ascii="Times New Roman" w:hAnsi="Times New Roman" w:cs="Times New Roman"/>
          <w:color w:val="auto"/>
          <w:sz w:val="22"/>
          <w:szCs w:val="22"/>
        </w:rPr>
        <w:t>a </w:t>
      </w:r>
      <w:r w:rsidR="00174E22">
        <w:rPr>
          <w:rFonts w:ascii="Times New Roman" w:hAnsi="Times New Roman" w:cs="Times New Roman"/>
          <w:color w:val="auto"/>
          <w:sz w:val="22"/>
          <w:szCs w:val="22"/>
        </w:rPr>
        <w:t xml:space="preserve"> 21, </w:t>
      </w:r>
      <w:r>
        <w:rPr>
          <w:rFonts w:ascii="Times New Roman" w:hAnsi="Times New Roman" w:cs="Times New Roman"/>
          <w:color w:val="auto"/>
          <w:sz w:val="22"/>
          <w:szCs w:val="22"/>
        </w:rPr>
        <w:t>a </w:t>
      </w:r>
      <w:r w:rsidR="00174E22">
        <w:rPr>
          <w:rFonts w:ascii="Times New Roman" w:hAnsi="Times New Roman" w:cs="Times New Roman"/>
          <w:color w:val="auto"/>
          <w:sz w:val="22"/>
          <w:szCs w:val="22"/>
        </w:rPr>
        <w:t xml:space="preserve"> to především </w:t>
      </w:r>
      <w:r w:rsidR="00174E22" w:rsidRPr="00174E22">
        <w:rPr>
          <w:rFonts w:ascii="Times New Roman" w:hAnsi="Times New Roman" w:cs="Times New Roman"/>
          <w:color w:val="auto"/>
          <w:sz w:val="22"/>
          <w:szCs w:val="22"/>
        </w:rPr>
        <w:t xml:space="preserve">zajistit údržbu </w:t>
      </w:r>
      <w:r w:rsidRPr="00174E22">
        <w:rPr>
          <w:rFonts w:ascii="Times New Roman" w:hAnsi="Times New Roman" w:cs="Times New Roman"/>
          <w:color w:val="auto"/>
          <w:sz w:val="22"/>
          <w:szCs w:val="22"/>
        </w:rPr>
        <w:t>a</w:t>
      </w:r>
      <w:r>
        <w:rPr>
          <w:rFonts w:ascii="Times New Roman" w:hAnsi="Times New Roman" w:cs="Times New Roman"/>
          <w:color w:val="auto"/>
          <w:sz w:val="22"/>
          <w:szCs w:val="22"/>
        </w:rPr>
        <w:t> </w:t>
      </w:r>
      <w:r w:rsidR="00174E22" w:rsidRPr="00174E22">
        <w:rPr>
          <w:rFonts w:ascii="Times New Roman" w:hAnsi="Times New Roman" w:cs="Times New Roman"/>
          <w:color w:val="auto"/>
          <w:sz w:val="22"/>
          <w:szCs w:val="22"/>
        </w:rPr>
        <w:t xml:space="preserve"> opravu dráhy </w:t>
      </w:r>
      <w:r w:rsidRPr="00174E22">
        <w:rPr>
          <w:rFonts w:ascii="Times New Roman" w:hAnsi="Times New Roman" w:cs="Times New Roman"/>
          <w:color w:val="auto"/>
          <w:sz w:val="22"/>
          <w:szCs w:val="22"/>
        </w:rPr>
        <w:t>v</w:t>
      </w:r>
      <w:r>
        <w:rPr>
          <w:rFonts w:ascii="Times New Roman" w:hAnsi="Times New Roman" w:cs="Times New Roman"/>
          <w:color w:val="auto"/>
          <w:sz w:val="22"/>
          <w:szCs w:val="22"/>
        </w:rPr>
        <w:t> </w:t>
      </w:r>
      <w:r w:rsidR="00174E22" w:rsidRPr="00174E22">
        <w:rPr>
          <w:rFonts w:ascii="Times New Roman" w:hAnsi="Times New Roman" w:cs="Times New Roman"/>
          <w:color w:val="auto"/>
          <w:sz w:val="22"/>
          <w:szCs w:val="22"/>
        </w:rPr>
        <w:t xml:space="preserve"> rozsahu nezb</w:t>
      </w:r>
      <w:r w:rsidR="00174E22">
        <w:rPr>
          <w:rFonts w:ascii="Times New Roman" w:hAnsi="Times New Roman" w:cs="Times New Roman"/>
          <w:color w:val="auto"/>
          <w:sz w:val="22"/>
          <w:szCs w:val="22"/>
        </w:rPr>
        <w:t>y</w:t>
      </w:r>
      <w:r w:rsidR="00156DCF">
        <w:rPr>
          <w:rFonts w:ascii="Times New Roman" w:hAnsi="Times New Roman" w:cs="Times New Roman"/>
          <w:color w:val="auto"/>
          <w:sz w:val="22"/>
          <w:szCs w:val="22"/>
        </w:rPr>
        <w:t xml:space="preserve">tném pro její provozuschopnost </w:t>
      </w:r>
      <w:r>
        <w:rPr>
          <w:rFonts w:ascii="Times New Roman" w:hAnsi="Times New Roman" w:cs="Times New Roman"/>
          <w:color w:val="auto"/>
          <w:sz w:val="22"/>
          <w:szCs w:val="22"/>
        </w:rPr>
        <w:t>a </w:t>
      </w:r>
      <w:r w:rsidR="00156DCF">
        <w:rPr>
          <w:rFonts w:ascii="Times New Roman" w:hAnsi="Times New Roman" w:cs="Times New Roman"/>
          <w:color w:val="auto"/>
          <w:sz w:val="22"/>
          <w:szCs w:val="22"/>
        </w:rPr>
        <w:t> </w:t>
      </w:r>
      <w:r w:rsidR="00174E22">
        <w:rPr>
          <w:rFonts w:ascii="Times New Roman" w:hAnsi="Times New Roman" w:cs="Times New Roman"/>
          <w:color w:val="auto"/>
          <w:sz w:val="22"/>
          <w:szCs w:val="22"/>
        </w:rPr>
        <w:t>zajistit provozování dráhy</w:t>
      </w:r>
      <w:r w:rsidR="00174E22" w:rsidRPr="00174E22">
        <w:rPr>
          <w:rFonts w:ascii="Times New Roman" w:hAnsi="Times New Roman" w:cs="Times New Roman"/>
          <w:color w:val="auto"/>
          <w:sz w:val="22"/>
          <w:szCs w:val="22"/>
        </w:rPr>
        <w:t xml:space="preserve">. </w:t>
      </w:r>
    </w:p>
    <w:p w14:paraId="3D605275" w14:textId="53B1C473" w:rsidR="008D7F8D" w:rsidRDefault="00174E22" w:rsidP="006647D3">
      <w:pPr>
        <w:pStyle w:val="Default"/>
        <w:spacing w:after="120"/>
        <w:ind w:firstLine="426"/>
        <w:jc w:val="both"/>
        <w:rPr>
          <w:rFonts w:ascii="Times New Roman" w:hAnsi="Times New Roman" w:cs="Times New Roman"/>
          <w:color w:val="auto"/>
          <w:sz w:val="22"/>
          <w:szCs w:val="22"/>
        </w:rPr>
      </w:pPr>
      <w:r w:rsidRPr="00174E22">
        <w:rPr>
          <w:rFonts w:ascii="Times New Roman" w:hAnsi="Times New Roman" w:cs="Times New Roman"/>
          <w:color w:val="auto"/>
          <w:sz w:val="22"/>
          <w:szCs w:val="22"/>
        </w:rPr>
        <w:t xml:space="preserve">Jako hlavní riziko </w:t>
      </w:r>
      <w:r w:rsidR="00006AB5">
        <w:rPr>
          <w:rFonts w:ascii="Times New Roman" w:hAnsi="Times New Roman" w:cs="Times New Roman"/>
          <w:color w:val="auto"/>
          <w:sz w:val="22"/>
          <w:szCs w:val="22"/>
        </w:rPr>
        <w:t>v </w:t>
      </w:r>
      <w:r w:rsidR="00927099">
        <w:rPr>
          <w:rFonts w:ascii="Times New Roman" w:hAnsi="Times New Roman" w:cs="Times New Roman"/>
          <w:color w:val="auto"/>
          <w:sz w:val="22"/>
          <w:szCs w:val="22"/>
        </w:rPr>
        <w:t xml:space="preserve"> případě přijetí navrhované právní úpravy</w:t>
      </w:r>
      <w:r w:rsidRPr="00174E22">
        <w:rPr>
          <w:rFonts w:ascii="Times New Roman" w:hAnsi="Times New Roman" w:cs="Times New Roman"/>
          <w:color w:val="auto"/>
          <w:sz w:val="22"/>
          <w:szCs w:val="22"/>
        </w:rPr>
        <w:t xml:space="preserve"> lze vnímat situaci, kdy by byla </w:t>
      </w:r>
      <w:r w:rsidR="00156DCF">
        <w:rPr>
          <w:rFonts w:ascii="Times New Roman" w:hAnsi="Times New Roman" w:cs="Times New Roman"/>
          <w:color w:val="auto"/>
          <w:sz w:val="22"/>
          <w:szCs w:val="22"/>
        </w:rPr>
        <w:t xml:space="preserve">přerušena provozuschopnost </w:t>
      </w:r>
      <w:r w:rsidR="00006AB5">
        <w:rPr>
          <w:rFonts w:ascii="Times New Roman" w:hAnsi="Times New Roman" w:cs="Times New Roman"/>
          <w:color w:val="auto"/>
          <w:sz w:val="22"/>
          <w:szCs w:val="22"/>
        </w:rPr>
        <w:t>a </w:t>
      </w:r>
      <w:r w:rsidR="00156DCF">
        <w:rPr>
          <w:rFonts w:ascii="Times New Roman" w:hAnsi="Times New Roman" w:cs="Times New Roman"/>
          <w:color w:val="auto"/>
          <w:sz w:val="22"/>
          <w:szCs w:val="22"/>
        </w:rPr>
        <w:t> provozování</w:t>
      </w:r>
      <w:r w:rsidRPr="00174E22">
        <w:rPr>
          <w:rFonts w:ascii="Times New Roman" w:hAnsi="Times New Roman" w:cs="Times New Roman"/>
          <w:color w:val="auto"/>
          <w:sz w:val="22"/>
          <w:szCs w:val="22"/>
        </w:rPr>
        <w:t xml:space="preserve"> část</w:t>
      </w:r>
      <w:r w:rsidR="00156DCF">
        <w:rPr>
          <w:rFonts w:ascii="Times New Roman" w:hAnsi="Times New Roman" w:cs="Times New Roman"/>
          <w:color w:val="auto"/>
          <w:sz w:val="22"/>
          <w:szCs w:val="22"/>
        </w:rPr>
        <w:t>i</w:t>
      </w:r>
      <w:r w:rsidRPr="00174E22">
        <w:rPr>
          <w:rFonts w:ascii="Times New Roman" w:hAnsi="Times New Roman" w:cs="Times New Roman"/>
          <w:color w:val="auto"/>
          <w:sz w:val="22"/>
          <w:szCs w:val="22"/>
        </w:rPr>
        <w:t xml:space="preserve"> dráhy, která má </w:t>
      </w:r>
      <w:r w:rsidR="00006AB5" w:rsidRPr="00174E22">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174E22">
        <w:rPr>
          <w:rFonts w:ascii="Times New Roman" w:hAnsi="Times New Roman" w:cs="Times New Roman"/>
          <w:color w:val="auto"/>
          <w:sz w:val="22"/>
          <w:szCs w:val="22"/>
        </w:rPr>
        <w:t xml:space="preserve"> současnosti </w:t>
      </w:r>
      <w:r w:rsidR="00006AB5" w:rsidRPr="00174E22">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174E22">
        <w:rPr>
          <w:rFonts w:ascii="Times New Roman" w:hAnsi="Times New Roman" w:cs="Times New Roman"/>
          <w:color w:val="auto"/>
          <w:sz w:val="22"/>
          <w:szCs w:val="22"/>
        </w:rPr>
        <w:t xml:space="preserve"> blízké budoucnost</w:t>
      </w:r>
      <w:r w:rsidR="00156DCF">
        <w:rPr>
          <w:rFonts w:ascii="Times New Roman" w:hAnsi="Times New Roman" w:cs="Times New Roman"/>
          <w:color w:val="auto"/>
          <w:sz w:val="22"/>
          <w:szCs w:val="22"/>
        </w:rPr>
        <w:t>i</w:t>
      </w:r>
      <w:r w:rsidRPr="00174E22">
        <w:rPr>
          <w:rFonts w:ascii="Times New Roman" w:hAnsi="Times New Roman" w:cs="Times New Roman"/>
          <w:color w:val="auto"/>
          <w:sz w:val="22"/>
          <w:szCs w:val="22"/>
        </w:rPr>
        <w:t xml:space="preserve"> využívaný potenciál</w:t>
      </w:r>
      <w:r w:rsidR="00CB28CA">
        <w:rPr>
          <w:rFonts w:ascii="Times New Roman" w:hAnsi="Times New Roman" w:cs="Times New Roman"/>
          <w:color w:val="auto"/>
          <w:sz w:val="22"/>
          <w:szCs w:val="22"/>
        </w:rPr>
        <w:t>,</w:t>
      </w:r>
      <w:r w:rsidRPr="00174E22">
        <w:rPr>
          <w:rFonts w:ascii="Times New Roman" w:hAnsi="Times New Roman" w:cs="Times New Roman"/>
          <w:color w:val="auto"/>
          <w:sz w:val="22"/>
          <w:szCs w:val="22"/>
        </w:rPr>
        <w:t xml:space="preserve"> </w:t>
      </w:r>
      <w:r w:rsidR="00006AB5" w:rsidRPr="00174E22">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174E22">
        <w:rPr>
          <w:rFonts w:ascii="Times New Roman" w:hAnsi="Times New Roman" w:cs="Times New Roman"/>
          <w:color w:val="auto"/>
          <w:sz w:val="22"/>
          <w:szCs w:val="22"/>
        </w:rPr>
        <w:t xml:space="preserve"> </w:t>
      </w:r>
      <w:r w:rsidR="00156DCF">
        <w:rPr>
          <w:rFonts w:ascii="Times New Roman" w:hAnsi="Times New Roman" w:cs="Times New Roman"/>
          <w:color w:val="auto"/>
          <w:sz w:val="22"/>
          <w:szCs w:val="22"/>
        </w:rPr>
        <w:t>tudíž</w:t>
      </w:r>
      <w:r w:rsidRPr="00174E22">
        <w:rPr>
          <w:rFonts w:ascii="Times New Roman" w:hAnsi="Times New Roman" w:cs="Times New Roman"/>
          <w:color w:val="auto"/>
          <w:sz w:val="22"/>
          <w:szCs w:val="22"/>
        </w:rPr>
        <w:t xml:space="preserve"> by nedošlo ke zlepšení situace </w:t>
      </w:r>
      <w:r w:rsidR="00006AB5" w:rsidRPr="00174E22">
        <w:rPr>
          <w:rFonts w:ascii="Times New Roman" w:hAnsi="Times New Roman" w:cs="Times New Roman"/>
          <w:color w:val="auto"/>
          <w:sz w:val="22"/>
          <w:szCs w:val="22"/>
        </w:rPr>
        <w:t>z</w:t>
      </w:r>
      <w:r w:rsidR="00006AB5">
        <w:rPr>
          <w:rFonts w:ascii="Times New Roman" w:hAnsi="Times New Roman" w:cs="Times New Roman"/>
          <w:color w:val="auto"/>
          <w:sz w:val="22"/>
          <w:szCs w:val="22"/>
        </w:rPr>
        <w:t> </w:t>
      </w:r>
      <w:r w:rsidRPr="00174E22">
        <w:rPr>
          <w:rFonts w:ascii="Times New Roman" w:hAnsi="Times New Roman" w:cs="Times New Roman"/>
          <w:color w:val="auto"/>
          <w:sz w:val="22"/>
          <w:szCs w:val="22"/>
        </w:rPr>
        <w:t xml:space="preserve"> poh</w:t>
      </w:r>
      <w:r w:rsidR="00156DCF">
        <w:rPr>
          <w:rFonts w:ascii="Times New Roman" w:hAnsi="Times New Roman" w:cs="Times New Roman"/>
          <w:color w:val="auto"/>
          <w:sz w:val="22"/>
          <w:szCs w:val="22"/>
        </w:rPr>
        <w:t>ledu dopravní obslužnosti kraje nebo</w:t>
      </w:r>
      <w:r w:rsidR="008D7F8D">
        <w:rPr>
          <w:rFonts w:ascii="Times New Roman" w:hAnsi="Times New Roman" w:cs="Times New Roman"/>
          <w:color w:val="auto"/>
          <w:sz w:val="22"/>
          <w:szCs w:val="22"/>
        </w:rPr>
        <w:t> </w:t>
      </w:r>
      <w:r w:rsidRPr="00174E22">
        <w:rPr>
          <w:rFonts w:ascii="Times New Roman" w:hAnsi="Times New Roman" w:cs="Times New Roman"/>
          <w:color w:val="auto"/>
          <w:sz w:val="22"/>
          <w:szCs w:val="22"/>
        </w:rPr>
        <w:t>obce</w:t>
      </w:r>
      <w:r w:rsidRPr="00DF786E">
        <w:rPr>
          <w:rFonts w:ascii="Times New Roman" w:hAnsi="Times New Roman" w:cs="Times New Roman"/>
          <w:color w:val="auto"/>
          <w:sz w:val="22"/>
          <w:szCs w:val="22"/>
        </w:rPr>
        <w:t>.</w:t>
      </w:r>
      <w:r w:rsidR="000A293E" w:rsidRPr="00DF786E">
        <w:rPr>
          <w:rFonts w:ascii="Times New Roman" w:hAnsi="Times New Roman" w:cs="Times New Roman"/>
          <w:color w:val="auto"/>
          <w:sz w:val="22"/>
          <w:szCs w:val="22"/>
        </w:rPr>
        <w:t xml:space="preserve"> </w:t>
      </w:r>
      <w:r w:rsidR="000A293E" w:rsidRPr="00D70873">
        <w:rPr>
          <w:rFonts w:ascii="Times New Roman" w:hAnsi="Times New Roman" w:cs="Times New Roman"/>
          <w:sz w:val="22"/>
          <w:szCs w:val="22"/>
        </w:rPr>
        <w:t>Definice dopravní obslužnost</w:t>
      </w:r>
      <w:r w:rsidR="009C3288" w:rsidRPr="00DF786E">
        <w:rPr>
          <w:rFonts w:ascii="Times New Roman" w:hAnsi="Times New Roman" w:cs="Times New Roman"/>
          <w:sz w:val="22"/>
          <w:szCs w:val="22"/>
        </w:rPr>
        <w:t>i</w:t>
      </w:r>
      <w:r w:rsidR="000A293E" w:rsidRPr="00D70873">
        <w:rPr>
          <w:rFonts w:ascii="Times New Roman" w:hAnsi="Times New Roman" w:cs="Times New Roman"/>
          <w:sz w:val="22"/>
          <w:szCs w:val="22"/>
        </w:rPr>
        <w:t xml:space="preserve"> v sobě </w:t>
      </w:r>
      <w:r w:rsidR="00924E0F" w:rsidRPr="00D70873">
        <w:rPr>
          <w:rFonts w:ascii="Times New Roman" w:hAnsi="Times New Roman" w:cs="Times New Roman"/>
          <w:sz w:val="22"/>
          <w:szCs w:val="22"/>
        </w:rPr>
        <w:t>po</w:t>
      </w:r>
      <w:r w:rsidR="000A293E" w:rsidRPr="00D70873">
        <w:rPr>
          <w:rFonts w:ascii="Times New Roman" w:hAnsi="Times New Roman" w:cs="Times New Roman"/>
          <w:sz w:val="22"/>
          <w:szCs w:val="22"/>
        </w:rPr>
        <w:t>dle zákona č. 194/2010 Sb.</w:t>
      </w:r>
      <w:r w:rsidR="009C3288" w:rsidRPr="00DF786E">
        <w:rPr>
          <w:rFonts w:ascii="Times New Roman" w:hAnsi="Times New Roman" w:cs="Times New Roman"/>
          <w:sz w:val="22"/>
          <w:szCs w:val="22"/>
        </w:rPr>
        <w:t>,</w:t>
      </w:r>
      <w:r w:rsidR="009C3288" w:rsidRPr="00DF786E">
        <w:t xml:space="preserve"> </w:t>
      </w:r>
      <w:r w:rsidR="009C3288" w:rsidRPr="00D70873">
        <w:rPr>
          <w:rFonts w:ascii="Times New Roman" w:hAnsi="Times New Roman" w:cs="Times New Roman"/>
          <w:sz w:val="22"/>
          <w:szCs w:val="22"/>
        </w:rPr>
        <w:t>o veřejných službách v</w:t>
      </w:r>
      <w:r w:rsidR="00A86177">
        <w:rPr>
          <w:rFonts w:ascii="Times New Roman" w:hAnsi="Times New Roman" w:cs="Times New Roman"/>
          <w:sz w:val="22"/>
          <w:szCs w:val="22"/>
        </w:rPr>
        <w:t> </w:t>
      </w:r>
      <w:r w:rsidR="009C3288" w:rsidRPr="00D70873">
        <w:rPr>
          <w:rFonts w:ascii="Times New Roman" w:hAnsi="Times New Roman" w:cs="Times New Roman"/>
          <w:sz w:val="22"/>
          <w:szCs w:val="22"/>
        </w:rPr>
        <w:t>přepravě cestujících a o změně dalších zákonů, ve znění pozdějších předpisů, (dále jen „zákon č.</w:t>
      </w:r>
      <w:r w:rsidR="00A86177">
        <w:rPr>
          <w:rFonts w:ascii="Times New Roman" w:hAnsi="Times New Roman" w:cs="Times New Roman"/>
          <w:sz w:val="22"/>
          <w:szCs w:val="22"/>
        </w:rPr>
        <w:t> </w:t>
      </w:r>
      <w:r w:rsidR="009C3288" w:rsidRPr="00D70873">
        <w:rPr>
          <w:rFonts w:ascii="Times New Roman" w:hAnsi="Times New Roman" w:cs="Times New Roman"/>
          <w:sz w:val="22"/>
          <w:szCs w:val="22"/>
        </w:rPr>
        <w:t>194/2010 Sb.“)</w:t>
      </w:r>
      <w:r w:rsidR="000A293E" w:rsidRPr="00D70873">
        <w:rPr>
          <w:rFonts w:ascii="Times New Roman" w:hAnsi="Times New Roman" w:cs="Times New Roman"/>
          <w:sz w:val="22"/>
          <w:szCs w:val="22"/>
        </w:rPr>
        <w:t xml:space="preserve"> zahrnuje kromě zajištění každodenních životních potřeb obyvatel i uspokojení kulturních, rekreačních a společenských potřeb, které přispívají k trvale udržitelnému rozvoji územního obvodu. Nicméně poptávka po uspokojení těchto potřeb obyvatel vzniká ve významném měřítku zejména v určitém vymezeném časovém období, tj. </w:t>
      </w:r>
      <w:r w:rsidR="009C3288">
        <w:rPr>
          <w:rFonts w:ascii="Times New Roman" w:hAnsi="Times New Roman" w:cs="Times New Roman"/>
          <w:sz w:val="22"/>
          <w:szCs w:val="22"/>
        </w:rPr>
        <w:t xml:space="preserve">o </w:t>
      </w:r>
      <w:r w:rsidR="000A293E" w:rsidRPr="00D70873">
        <w:rPr>
          <w:rFonts w:ascii="Times New Roman" w:hAnsi="Times New Roman" w:cs="Times New Roman"/>
          <w:sz w:val="22"/>
          <w:szCs w:val="22"/>
        </w:rPr>
        <w:t>prázdnin</w:t>
      </w:r>
      <w:r w:rsidR="009C3288">
        <w:rPr>
          <w:rFonts w:ascii="Times New Roman" w:hAnsi="Times New Roman" w:cs="Times New Roman"/>
          <w:sz w:val="22"/>
          <w:szCs w:val="22"/>
        </w:rPr>
        <w:t>ách či</w:t>
      </w:r>
      <w:r w:rsidR="000A293E" w:rsidRPr="00D70873">
        <w:rPr>
          <w:rFonts w:ascii="Times New Roman" w:hAnsi="Times New Roman" w:cs="Times New Roman"/>
          <w:sz w:val="22"/>
          <w:szCs w:val="22"/>
        </w:rPr>
        <w:t xml:space="preserve"> víkend</w:t>
      </w:r>
      <w:r w:rsidR="009C3288">
        <w:rPr>
          <w:rFonts w:ascii="Times New Roman" w:hAnsi="Times New Roman" w:cs="Times New Roman"/>
          <w:sz w:val="22"/>
          <w:szCs w:val="22"/>
        </w:rPr>
        <w:t>ech</w:t>
      </w:r>
      <w:r w:rsidR="000A293E" w:rsidRPr="00D70873">
        <w:rPr>
          <w:rFonts w:ascii="Times New Roman" w:hAnsi="Times New Roman" w:cs="Times New Roman"/>
          <w:sz w:val="22"/>
          <w:szCs w:val="22"/>
        </w:rPr>
        <w:t>.</w:t>
      </w:r>
      <w:r w:rsidR="008D7F8D" w:rsidRPr="000A293E">
        <w:rPr>
          <w:rFonts w:ascii="Times New Roman" w:hAnsi="Times New Roman" w:cs="Times New Roman"/>
          <w:color w:val="auto"/>
          <w:sz w:val="22"/>
          <w:szCs w:val="22"/>
        </w:rPr>
        <w:t xml:space="preserve"> </w:t>
      </w:r>
      <w:r w:rsidR="0016134E">
        <w:rPr>
          <w:rFonts w:ascii="Times New Roman" w:hAnsi="Times New Roman" w:cs="Times New Roman"/>
          <w:color w:val="auto"/>
          <w:sz w:val="22"/>
          <w:szCs w:val="22"/>
        </w:rPr>
        <w:t xml:space="preserve">Pominout nelze ani nákladní drážní dopravu, jejíž potřeba </w:t>
      </w:r>
      <w:r w:rsidR="000227FA">
        <w:rPr>
          <w:rFonts w:ascii="Times New Roman" w:hAnsi="Times New Roman" w:cs="Times New Roman"/>
          <w:color w:val="auto"/>
          <w:sz w:val="22"/>
          <w:szCs w:val="22"/>
        </w:rPr>
        <w:t xml:space="preserve">není </w:t>
      </w:r>
      <w:r w:rsidR="0016134E">
        <w:rPr>
          <w:rFonts w:ascii="Times New Roman" w:hAnsi="Times New Roman" w:cs="Times New Roman"/>
          <w:color w:val="auto"/>
          <w:sz w:val="22"/>
          <w:szCs w:val="22"/>
        </w:rPr>
        <w:t>pro svůj nepravidelný a často nárazový charakter jednoduše kvantifikovatelná v čase, nicméně</w:t>
      </w:r>
      <w:r w:rsidR="000227FA">
        <w:rPr>
          <w:rFonts w:ascii="Times New Roman" w:hAnsi="Times New Roman" w:cs="Times New Roman"/>
          <w:color w:val="auto"/>
          <w:sz w:val="22"/>
          <w:szCs w:val="22"/>
        </w:rPr>
        <w:t xml:space="preserve"> má značný hospodářský význam i </w:t>
      </w:r>
      <w:r w:rsidR="0016134E">
        <w:rPr>
          <w:rFonts w:ascii="Times New Roman" w:hAnsi="Times New Roman" w:cs="Times New Roman"/>
          <w:color w:val="auto"/>
          <w:sz w:val="22"/>
          <w:szCs w:val="22"/>
        </w:rPr>
        <w:t>v</w:t>
      </w:r>
      <w:r w:rsidR="000227FA">
        <w:rPr>
          <w:rFonts w:ascii="Times New Roman" w:hAnsi="Times New Roman" w:cs="Times New Roman"/>
          <w:color w:val="auto"/>
          <w:sz w:val="22"/>
          <w:szCs w:val="22"/>
        </w:rPr>
        <w:t> nižší četnosti</w:t>
      </w:r>
      <w:r w:rsidR="0016134E">
        <w:rPr>
          <w:rFonts w:ascii="Times New Roman" w:hAnsi="Times New Roman" w:cs="Times New Roman"/>
          <w:color w:val="auto"/>
          <w:sz w:val="22"/>
          <w:szCs w:val="22"/>
        </w:rPr>
        <w:t xml:space="preserve"> přeprav.</w:t>
      </w:r>
    </w:p>
    <w:p w14:paraId="33482DFE" w14:textId="01F32478" w:rsidR="00BA381D" w:rsidRDefault="00DD44B8"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Výše uvedená rizika</w:t>
      </w:r>
      <w:r w:rsidRPr="00174E22">
        <w:rPr>
          <w:rFonts w:ascii="Times New Roman" w:hAnsi="Times New Roman" w:cs="Times New Roman"/>
          <w:color w:val="auto"/>
          <w:sz w:val="22"/>
          <w:szCs w:val="22"/>
        </w:rPr>
        <w:t xml:space="preserve"> </w:t>
      </w:r>
      <w:r w:rsidR="00174E22" w:rsidRPr="00174E22">
        <w:rPr>
          <w:rFonts w:ascii="Times New Roman" w:hAnsi="Times New Roman" w:cs="Times New Roman"/>
          <w:color w:val="auto"/>
          <w:sz w:val="22"/>
          <w:szCs w:val="22"/>
        </w:rPr>
        <w:t>m</w:t>
      </w:r>
      <w:r w:rsidR="00156DCF">
        <w:rPr>
          <w:rFonts w:ascii="Times New Roman" w:hAnsi="Times New Roman" w:cs="Times New Roman"/>
          <w:color w:val="auto"/>
          <w:sz w:val="22"/>
          <w:szCs w:val="22"/>
        </w:rPr>
        <w:t xml:space="preserve">á návrh </w:t>
      </w:r>
      <w:r>
        <w:rPr>
          <w:rFonts w:ascii="Times New Roman" w:hAnsi="Times New Roman" w:cs="Times New Roman"/>
          <w:color w:val="auto"/>
          <w:sz w:val="22"/>
          <w:szCs w:val="22"/>
        </w:rPr>
        <w:t xml:space="preserve">řešit </w:t>
      </w:r>
      <w:r w:rsidR="00156DCF">
        <w:rPr>
          <w:rFonts w:ascii="Times New Roman" w:hAnsi="Times New Roman" w:cs="Times New Roman"/>
          <w:color w:val="auto"/>
          <w:sz w:val="22"/>
          <w:szCs w:val="22"/>
        </w:rPr>
        <w:t xml:space="preserve">dvoustupňově. </w:t>
      </w:r>
      <w:r w:rsidR="00006AB5">
        <w:rPr>
          <w:rFonts w:ascii="Times New Roman" w:hAnsi="Times New Roman" w:cs="Times New Roman"/>
          <w:color w:val="auto"/>
          <w:sz w:val="22"/>
          <w:szCs w:val="22"/>
        </w:rPr>
        <w:t>V </w:t>
      </w:r>
      <w:r w:rsidR="00156DCF">
        <w:rPr>
          <w:rFonts w:ascii="Times New Roman" w:hAnsi="Times New Roman" w:cs="Times New Roman"/>
          <w:color w:val="auto"/>
          <w:sz w:val="22"/>
          <w:szCs w:val="22"/>
        </w:rPr>
        <w:t> </w:t>
      </w:r>
      <w:r w:rsidR="00174E22" w:rsidRPr="00174E22">
        <w:rPr>
          <w:rFonts w:ascii="Times New Roman" w:hAnsi="Times New Roman" w:cs="Times New Roman"/>
          <w:color w:val="auto"/>
          <w:sz w:val="22"/>
          <w:szCs w:val="22"/>
        </w:rPr>
        <w:t xml:space="preserve">první řadě </w:t>
      </w:r>
      <w:r w:rsidR="00156DCF">
        <w:rPr>
          <w:rFonts w:ascii="Times New Roman" w:hAnsi="Times New Roman" w:cs="Times New Roman"/>
          <w:color w:val="auto"/>
          <w:sz w:val="22"/>
          <w:szCs w:val="22"/>
        </w:rPr>
        <w:t xml:space="preserve">bylo pečlivě zvažováno kritérium rozsahu provozované drážní dopravy, </w:t>
      </w:r>
      <w:r w:rsidR="003932E7">
        <w:rPr>
          <w:rFonts w:ascii="Times New Roman" w:hAnsi="Times New Roman" w:cs="Times New Roman"/>
          <w:color w:val="auto"/>
          <w:sz w:val="22"/>
          <w:szCs w:val="22"/>
        </w:rPr>
        <w:t xml:space="preserve">jež by představovalo hranici pro povolení </w:t>
      </w:r>
      <w:r w:rsidR="00156DCF">
        <w:rPr>
          <w:rFonts w:ascii="Times New Roman" w:hAnsi="Times New Roman" w:cs="Times New Roman"/>
          <w:color w:val="auto"/>
          <w:sz w:val="22"/>
          <w:szCs w:val="22"/>
        </w:rPr>
        <w:t>přerušení</w:t>
      </w:r>
      <w:r w:rsidR="00156DCF" w:rsidRPr="00156DCF">
        <w:rPr>
          <w:rFonts w:ascii="Times New Roman" w:hAnsi="Times New Roman" w:cs="Times New Roman"/>
          <w:color w:val="auto"/>
          <w:sz w:val="22"/>
          <w:szCs w:val="22"/>
        </w:rPr>
        <w:t xml:space="preserve"> </w:t>
      </w:r>
      <w:r w:rsidR="00156DCF">
        <w:rPr>
          <w:rFonts w:ascii="Times New Roman" w:hAnsi="Times New Roman" w:cs="Times New Roman"/>
          <w:color w:val="auto"/>
          <w:sz w:val="22"/>
          <w:szCs w:val="22"/>
        </w:rPr>
        <w:t xml:space="preserve">provozuschopnosti </w:t>
      </w:r>
      <w:r w:rsidR="00006AB5">
        <w:rPr>
          <w:rFonts w:ascii="Times New Roman" w:hAnsi="Times New Roman" w:cs="Times New Roman"/>
          <w:color w:val="auto"/>
          <w:sz w:val="22"/>
          <w:szCs w:val="22"/>
        </w:rPr>
        <w:t>a </w:t>
      </w:r>
      <w:r w:rsidR="00156DCF">
        <w:rPr>
          <w:rFonts w:ascii="Times New Roman" w:hAnsi="Times New Roman" w:cs="Times New Roman"/>
          <w:color w:val="auto"/>
          <w:sz w:val="22"/>
          <w:szCs w:val="22"/>
        </w:rPr>
        <w:t> provozování</w:t>
      </w:r>
      <w:r w:rsidR="00156DCF" w:rsidRPr="00174E22">
        <w:rPr>
          <w:rFonts w:ascii="Times New Roman" w:hAnsi="Times New Roman" w:cs="Times New Roman"/>
          <w:color w:val="auto"/>
          <w:sz w:val="22"/>
          <w:szCs w:val="22"/>
        </w:rPr>
        <w:t xml:space="preserve"> dráhy</w:t>
      </w:r>
      <w:r w:rsidR="00156DCF">
        <w:rPr>
          <w:rFonts w:ascii="Times New Roman" w:hAnsi="Times New Roman" w:cs="Times New Roman"/>
          <w:color w:val="auto"/>
          <w:sz w:val="22"/>
          <w:szCs w:val="22"/>
        </w:rPr>
        <w:t xml:space="preserve">. </w:t>
      </w:r>
      <w:r>
        <w:rPr>
          <w:rFonts w:ascii="Times New Roman" w:hAnsi="Times New Roman" w:cs="Times New Roman"/>
          <w:color w:val="auto"/>
          <w:sz w:val="22"/>
          <w:szCs w:val="22"/>
        </w:rPr>
        <w:t>Východiska zvažovaná a konzultovaná se zainteresovanými subjekty vedoucí ke stanovení v</w:t>
      </w:r>
      <w:r w:rsidR="00156DCF" w:rsidRPr="002440D6">
        <w:rPr>
          <w:rFonts w:ascii="Times New Roman" w:hAnsi="Times New Roman" w:cs="Times New Roman"/>
          <w:color w:val="auto"/>
          <w:sz w:val="22"/>
          <w:szCs w:val="22"/>
        </w:rPr>
        <w:t>ýsledné</w:t>
      </w:r>
      <w:r>
        <w:rPr>
          <w:rFonts w:ascii="Times New Roman" w:hAnsi="Times New Roman" w:cs="Times New Roman"/>
          <w:color w:val="auto"/>
          <w:sz w:val="22"/>
          <w:szCs w:val="22"/>
        </w:rPr>
        <w:t>ho</w:t>
      </w:r>
      <w:r w:rsidR="00156DCF" w:rsidRPr="002440D6">
        <w:rPr>
          <w:rFonts w:ascii="Times New Roman" w:hAnsi="Times New Roman" w:cs="Times New Roman"/>
          <w:color w:val="auto"/>
          <w:sz w:val="22"/>
          <w:szCs w:val="22"/>
        </w:rPr>
        <w:t xml:space="preserve"> </w:t>
      </w:r>
      <w:r w:rsidRPr="002440D6">
        <w:rPr>
          <w:rFonts w:ascii="Times New Roman" w:hAnsi="Times New Roman" w:cs="Times New Roman"/>
          <w:color w:val="auto"/>
          <w:sz w:val="22"/>
          <w:szCs w:val="22"/>
        </w:rPr>
        <w:t>kritéri</w:t>
      </w:r>
      <w:r>
        <w:rPr>
          <w:rFonts w:ascii="Times New Roman" w:hAnsi="Times New Roman" w:cs="Times New Roman"/>
          <w:color w:val="auto"/>
          <w:sz w:val="22"/>
          <w:szCs w:val="22"/>
        </w:rPr>
        <w:t>a</w:t>
      </w:r>
      <w:r w:rsidRPr="002440D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jsou popsána podrobněji u jednotlivých návrhů variant řešení v kapitole 2. Na tomto místě lze obecně uvést, že </w:t>
      </w:r>
      <w:r w:rsidR="00BA381D">
        <w:rPr>
          <w:rFonts w:ascii="Times New Roman" w:hAnsi="Times New Roman" w:cs="Times New Roman"/>
          <w:color w:val="auto"/>
          <w:sz w:val="22"/>
          <w:szCs w:val="22"/>
        </w:rPr>
        <w:t>rozsah drážní dopravy představující hranici pro povolení přerušení provozuschopnosti a provozování dráhy by měl</w:t>
      </w:r>
      <w:r>
        <w:rPr>
          <w:rFonts w:ascii="Times New Roman" w:hAnsi="Times New Roman" w:cs="Times New Roman"/>
          <w:color w:val="auto"/>
          <w:sz w:val="22"/>
          <w:szCs w:val="22"/>
        </w:rPr>
        <w:t xml:space="preserve"> </w:t>
      </w:r>
      <w:r w:rsidR="00BA381D">
        <w:rPr>
          <w:rFonts w:ascii="Times New Roman" w:hAnsi="Times New Roman" w:cs="Times New Roman"/>
          <w:color w:val="auto"/>
          <w:sz w:val="22"/>
          <w:szCs w:val="22"/>
        </w:rPr>
        <w:t xml:space="preserve">být </w:t>
      </w:r>
      <w:r w:rsidR="000A293E">
        <w:rPr>
          <w:rFonts w:ascii="Times New Roman" w:hAnsi="Times New Roman" w:cs="Times New Roman"/>
          <w:color w:val="auto"/>
          <w:sz w:val="22"/>
          <w:szCs w:val="22"/>
        </w:rPr>
        <w:t>významně</w:t>
      </w:r>
      <w:r w:rsidR="00174E22" w:rsidRPr="002440D6">
        <w:rPr>
          <w:rFonts w:ascii="Times New Roman" w:hAnsi="Times New Roman" w:cs="Times New Roman"/>
          <w:color w:val="auto"/>
          <w:sz w:val="22"/>
          <w:szCs w:val="22"/>
        </w:rPr>
        <w:t xml:space="preserve"> nižší než</w:t>
      </w:r>
      <w:r w:rsidR="00BA381D">
        <w:rPr>
          <w:rFonts w:ascii="Times New Roman" w:hAnsi="Times New Roman" w:cs="Times New Roman"/>
          <w:color w:val="auto"/>
          <w:sz w:val="22"/>
          <w:szCs w:val="22"/>
        </w:rPr>
        <w:t> </w:t>
      </w:r>
      <w:r w:rsidR="004E40FE">
        <w:rPr>
          <w:rFonts w:ascii="Times New Roman" w:hAnsi="Times New Roman" w:cs="Times New Roman"/>
          <w:color w:val="auto"/>
          <w:sz w:val="22"/>
          <w:szCs w:val="22"/>
        </w:rPr>
        <w:t>rozsah</w:t>
      </w:r>
      <w:r w:rsidR="004E40FE" w:rsidRPr="002440D6">
        <w:rPr>
          <w:rFonts w:ascii="Times New Roman" w:hAnsi="Times New Roman" w:cs="Times New Roman"/>
          <w:color w:val="auto"/>
          <w:sz w:val="22"/>
          <w:szCs w:val="22"/>
        </w:rPr>
        <w:t xml:space="preserve"> </w:t>
      </w:r>
      <w:r w:rsidR="00174E22" w:rsidRPr="002440D6">
        <w:rPr>
          <w:rFonts w:ascii="Times New Roman" w:hAnsi="Times New Roman" w:cs="Times New Roman"/>
          <w:color w:val="auto"/>
          <w:sz w:val="22"/>
          <w:szCs w:val="22"/>
        </w:rPr>
        <w:t>dopravní obslužnost</w:t>
      </w:r>
      <w:r w:rsidR="004E40FE">
        <w:rPr>
          <w:rFonts w:ascii="Times New Roman" w:hAnsi="Times New Roman" w:cs="Times New Roman"/>
          <w:color w:val="auto"/>
          <w:sz w:val="22"/>
          <w:szCs w:val="22"/>
        </w:rPr>
        <w:t>i pro uspokojení pravidelných životních potřeb</w:t>
      </w:r>
      <w:r w:rsidR="00174E22" w:rsidRPr="002440D6">
        <w:rPr>
          <w:rFonts w:ascii="Times New Roman" w:hAnsi="Times New Roman" w:cs="Times New Roman"/>
          <w:color w:val="auto"/>
          <w:sz w:val="22"/>
          <w:szCs w:val="22"/>
        </w:rPr>
        <w:t xml:space="preserve"> obyvatelstva</w:t>
      </w:r>
      <w:r w:rsidR="00BA381D">
        <w:rPr>
          <w:rFonts w:ascii="Times New Roman" w:hAnsi="Times New Roman" w:cs="Times New Roman"/>
          <w:color w:val="auto"/>
          <w:sz w:val="22"/>
          <w:szCs w:val="22"/>
        </w:rPr>
        <w:t>.</w:t>
      </w:r>
    </w:p>
    <w:p w14:paraId="73193ACB" w14:textId="7F86C34C" w:rsidR="00651666" w:rsidRPr="00156DCF" w:rsidRDefault="00006AB5" w:rsidP="00841FF0">
      <w:pPr>
        <w:pStyle w:val="Default"/>
        <w:spacing w:after="120"/>
        <w:ind w:firstLine="426"/>
        <w:jc w:val="both"/>
        <w:rPr>
          <w:rFonts w:ascii="Times New Roman" w:hAnsi="Times New Roman" w:cs="Times New Roman"/>
          <w:color w:val="auto"/>
          <w:sz w:val="22"/>
          <w:szCs w:val="22"/>
        </w:rPr>
      </w:pPr>
      <w:r w:rsidRPr="00174E22">
        <w:rPr>
          <w:rFonts w:ascii="Times New Roman" w:hAnsi="Times New Roman" w:cs="Times New Roman"/>
          <w:color w:val="auto"/>
          <w:sz w:val="22"/>
          <w:szCs w:val="22"/>
        </w:rPr>
        <w:t>V</w:t>
      </w:r>
      <w:r>
        <w:rPr>
          <w:rFonts w:ascii="Times New Roman" w:hAnsi="Times New Roman" w:cs="Times New Roman"/>
          <w:color w:val="auto"/>
          <w:sz w:val="22"/>
          <w:szCs w:val="22"/>
        </w:rPr>
        <w:t> </w:t>
      </w:r>
      <w:r w:rsidR="00174E22" w:rsidRPr="00174E22">
        <w:rPr>
          <w:rFonts w:ascii="Times New Roman" w:hAnsi="Times New Roman" w:cs="Times New Roman"/>
          <w:color w:val="auto"/>
          <w:sz w:val="22"/>
          <w:szCs w:val="22"/>
        </w:rPr>
        <w:t xml:space="preserve"> druhé řadě </w:t>
      </w:r>
      <w:r w:rsidR="00156DCF">
        <w:rPr>
          <w:rFonts w:ascii="Times New Roman" w:hAnsi="Times New Roman" w:cs="Times New Roman"/>
          <w:color w:val="auto"/>
          <w:sz w:val="22"/>
          <w:szCs w:val="22"/>
        </w:rPr>
        <w:t>bude zakotvena</w:t>
      </w:r>
      <w:r w:rsidR="00174E22" w:rsidRPr="00174E22">
        <w:rPr>
          <w:rFonts w:ascii="Times New Roman" w:hAnsi="Times New Roman" w:cs="Times New Roman"/>
          <w:color w:val="auto"/>
          <w:sz w:val="22"/>
          <w:szCs w:val="22"/>
        </w:rPr>
        <w:t xml:space="preserve"> </w:t>
      </w:r>
      <w:r w:rsidR="003932E7" w:rsidRPr="003932E7">
        <w:rPr>
          <w:rFonts w:ascii="Times New Roman" w:hAnsi="Times New Roman" w:cs="Times New Roman"/>
          <w:color w:val="auto"/>
          <w:sz w:val="22"/>
          <w:szCs w:val="22"/>
        </w:rPr>
        <w:t>povin</w:t>
      </w:r>
      <w:r w:rsidR="003932E7">
        <w:rPr>
          <w:rFonts w:ascii="Times New Roman" w:hAnsi="Times New Roman" w:cs="Times New Roman"/>
          <w:color w:val="auto"/>
          <w:sz w:val="22"/>
          <w:szCs w:val="22"/>
        </w:rPr>
        <w:t>nost drážního správního úřadu</w:t>
      </w:r>
      <w:r w:rsidR="003932E7" w:rsidRPr="003932E7">
        <w:rPr>
          <w:rFonts w:ascii="Times New Roman" w:hAnsi="Times New Roman" w:cs="Times New Roman"/>
          <w:color w:val="auto"/>
          <w:sz w:val="22"/>
          <w:szCs w:val="22"/>
        </w:rPr>
        <w:t xml:space="preserve"> vyžádat </w:t>
      </w:r>
      <w:r w:rsidR="003932E7">
        <w:rPr>
          <w:rFonts w:ascii="Times New Roman" w:hAnsi="Times New Roman" w:cs="Times New Roman"/>
          <w:color w:val="auto"/>
          <w:sz w:val="22"/>
          <w:szCs w:val="22"/>
        </w:rPr>
        <w:t xml:space="preserve">si </w:t>
      </w:r>
      <w:r w:rsidR="003932E7" w:rsidRPr="003932E7">
        <w:rPr>
          <w:rFonts w:ascii="Times New Roman" w:hAnsi="Times New Roman" w:cs="Times New Roman"/>
          <w:color w:val="auto"/>
          <w:sz w:val="22"/>
          <w:szCs w:val="22"/>
        </w:rPr>
        <w:t xml:space="preserve">rovněž závazné stanovisko kraje </w:t>
      </w:r>
      <w:r w:rsidRPr="003932E7">
        <w:rPr>
          <w:rFonts w:ascii="Times New Roman" w:hAnsi="Times New Roman" w:cs="Times New Roman"/>
          <w:color w:val="auto"/>
          <w:sz w:val="22"/>
          <w:szCs w:val="22"/>
        </w:rPr>
        <w:t>a</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obce, </w:t>
      </w:r>
      <w:r w:rsidRPr="003932E7">
        <w:rPr>
          <w:rFonts w:ascii="Times New Roman" w:hAnsi="Times New Roman" w:cs="Times New Roman"/>
          <w:color w:val="auto"/>
          <w:sz w:val="22"/>
          <w:szCs w:val="22"/>
        </w:rPr>
        <w:t>v</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jejichž územním obvodu se dráha nachází. Dotčené </w:t>
      </w:r>
      <w:r w:rsidR="00BB1590">
        <w:rPr>
          <w:rFonts w:ascii="Times New Roman" w:hAnsi="Times New Roman" w:cs="Times New Roman"/>
          <w:color w:val="auto"/>
          <w:sz w:val="22"/>
          <w:szCs w:val="22"/>
        </w:rPr>
        <w:t>územn</w:t>
      </w:r>
      <w:r w:rsidR="00F96383">
        <w:rPr>
          <w:rFonts w:ascii="Times New Roman" w:hAnsi="Times New Roman" w:cs="Times New Roman"/>
          <w:color w:val="auto"/>
          <w:sz w:val="22"/>
          <w:szCs w:val="22"/>
        </w:rPr>
        <w:t>í</w:t>
      </w:r>
      <w:r w:rsidR="00BB1590">
        <w:rPr>
          <w:rFonts w:ascii="Times New Roman" w:hAnsi="Times New Roman" w:cs="Times New Roman"/>
          <w:color w:val="auto"/>
          <w:sz w:val="22"/>
          <w:szCs w:val="22"/>
        </w:rPr>
        <w:t xml:space="preserve"> samosprávné celky</w:t>
      </w:r>
      <w:r w:rsidR="00BB1590" w:rsidRPr="003932E7">
        <w:rPr>
          <w:rFonts w:ascii="Times New Roman" w:hAnsi="Times New Roman" w:cs="Times New Roman"/>
          <w:color w:val="auto"/>
          <w:sz w:val="22"/>
          <w:szCs w:val="22"/>
        </w:rPr>
        <w:t xml:space="preserve"> </w:t>
      </w:r>
      <w:r w:rsidR="003932E7" w:rsidRPr="003932E7">
        <w:rPr>
          <w:rFonts w:ascii="Times New Roman" w:hAnsi="Times New Roman" w:cs="Times New Roman"/>
          <w:color w:val="auto"/>
          <w:sz w:val="22"/>
          <w:szCs w:val="22"/>
        </w:rPr>
        <w:t>tak bu</w:t>
      </w:r>
      <w:r w:rsidR="003932E7">
        <w:rPr>
          <w:rFonts w:ascii="Times New Roman" w:hAnsi="Times New Roman" w:cs="Times New Roman"/>
          <w:color w:val="auto"/>
          <w:sz w:val="22"/>
          <w:szCs w:val="22"/>
        </w:rPr>
        <w:t xml:space="preserve">dou mít jasně stanovenou roli </w:t>
      </w:r>
      <w:r>
        <w:rPr>
          <w:rFonts w:ascii="Times New Roman" w:hAnsi="Times New Roman" w:cs="Times New Roman"/>
          <w:color w:val="auto"/>
          <w:sz w:val="22"/>
          <w:szCs w:val="22"/>
        </w:rPr>
        <w:t>v </w:t>
      </w:r>
      <w:r w:rsidR="003932E7">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probíhajícím správním řízení </w:t>
      </w:r>
      <w:r w:rsidRPr="003932E7">
        <w:rPr>
          <w:rFonts w:ascii="Times New Roman" w:hAnsi="Times New Roman" w:cs="Times New Roman"/>
          <w:color w:val="auto"/>
          <w:sz w:val="22"/>
          <w:szCs w:val="22"/>
        </w:rPr>
        <w:t>a</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výrazně jej budou moci ovlivnit svým závazným stanoviskem. Kraje </w:t>
      </w:r>
      <w:r w:rsidRPr="003932E7">
        <w:rPr>
          <w:rFonts w:ascii="Times New Roman" w:hAnsi="Times New Roman" w:cs="Times New Roman"/>
          <w:color w:val="auto"/>
          <w:sz w:val="22"/>
          <w:szCs w:val="22"/>
        </w:rPr>
        <w:t>a</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obce coby </w:t>
      </w:r>
      <w:r w:rsidR="003932E7" w:rsidRPr="003932E7">
        <w:rPr>
          <w:rFonts w:ascii="Times New Roman" w:hAnsi="Times New Roman" w:cs="Times New Roman"/>
          <w:color w:val="auto"/>
          <w:sz w:val="22"/>
          <w:szCs w:val="22"/>
        </w:rPr>
        <w:lastRenderedPageBreak/>
        <w:t xml:space="preserve">objednatelé </w:t>
      </w:r>
      <w:r w:rsidR="003932E7">
        <w:rPr>
          <w:rFonts w:ascii="Times New Roman" w:hAnsi="Times New Roman" w:cs="Times New Roman"/>
          <w:color w:val="auto"/>
          <w:sz w:val="22"/>
          <w:szCs w:val="22"/>
        </w:rPr>
        <w:t xml:space="preserve">veřejné dopravy </w:t>
      </w:r>
      <w:r w:rsidR="003932E7" w:rsidRPr="003932E7">
        <w:rPr>
          <w:rFonts w:ascii="Times New Roman" w:hAnsi="Times New Roman" w:cs="Times New Roman"/>
          <w:color w:val="auto"/>
          <w:sz w:val="22"/>
          <w:szCs w:val="22"/>
        </w:rPr>
        <w:t xml:space="preserve">tak budou </w:t>
      </w:r>
      <w:r w:rsidRPr="003932E7">
        <w:rPr>
          <w:rFonts w:ascii="Times New Roman" w:hAnsi="Times New Roman" w:cs="Times New Roman"/>
          <w:color w:val="auto"/>
          <w:sz w:val="22"/>
          <w:szCs w:val="22"/>
        </w:rPr>
        <w:t>s</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to proces </w:t>
      </w:r>
      <w:r w:rsidR="00BB1590">
        <w:rPr>
          <w:rFonts w:ascii="Times New Roman" w:hAnsi="Times New Roman" w:cs="Times New Roman"/>
          <w:color w:val="auto"/>
          <w:sz w:val="22"/>
          <w:szCs w:val="22"/>
        </w:rPr>
        <w:t xml:space="preserve">přerušení provozuschopnosti </w:t>
      </w:r>
      <w:r>
        <w:rPr>
          <w:rFonts w:ascii="Times New Roman" w:hAnsi="Times New Roman" w:cs="Times New Roman"/>
          <w:color w:val="auto"/>
          <w:sz w:val="22"/>
          <w:szCs w:val="22"/>
        </w:rPr>
        <w:t>a </w:t>
      </w:r>
      <w:r w:rsidR="00BB1590">
        <w:rPr>
          <w:rFonts w:ascii="Times New Roman" w:hAnsi="Times New Roman" w:cs="Times New Roman"/>
          <w:color w:val="auto"/>
          <w:sz w:val="22"/>
          <w:szCs w:val="22"/>
        </w:rPr>
        <w:t xml:space="preserve"> provozování</w:t>
      </w:r>
      <w:r w:rsidR="00BB1590" w:rsidRPr="003932E7">
        <w:rPr>
          <w:rFonts w:ascii="Times New Roman" w:hAnsi="Times New Roman" w:cs="Times New Roman"/>
          <w:color w:val="auto"/>
          <w:sz w:val="22"/>
          <w:szCs w:val="22"/>
        </w:rPr>
        <w:t xml:space="preserve"> </w:t>
      </w:r>
      <w:r w:rsidR="003932E7" w:rsidRPr="003932E7">
        <w:rPr>
          <w:rFonts w:ascii="Times New Roman" w:hAnsi="Times New Roman" w:cs="Times New Roman"/>
          <w:color w:val="auto"/>
          <w:sz w:val="22"/>
          <w:szCs w:val="22"/>
        </w:rPr>
        <w:t xml:space="preserve">dráhy zastavit, pokud projeví svůj zájem </w:t>
      </w:r>
      <w:r w:rsidRPr="003932E7">
        <w:rPr>
          <w:rFonts w:ascii="Times New Roman" w:hAnsi="Times New Roman" w:cs="Times New Roman"/>
          <w:color w:val="auto"/>
          <w:sz w:val="22"/>
          <w:szCs w:val="22"/>
        </w:rPr>
        <w:t>a</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úmysl spočívající </w:t>
      </w:r>
      <w:r w:rsidRPr="003932E7">
        <w:rPr>
          <w:rFonts w:ascii="Times New Roman" w:hAnsi="Times New Roman" w:cs="Times New Roman"/>
          <w:color w:val="auto"/>
          <w:sz w:val="22"/>
          <w:szCs w:val="22"/>
        </w:rPr>
        <w:t>v</w:t>
      </w:r>
      <w:r>
        <w:rPr>
          <w:rFonts w:ascii="Times New Roman" w:hAnsi="Times New Roman" w:cs="Times New Roman"/>
          <w:color w:val="auto"/>
          <w:sz w:val="22"/>
          <w:szCs w:val="22"/>
        </w:rPr>
        <w:t> </w:t>
      </w:r>
      <w:r w:rsidR="003932E7" w:rsidRPr="003932E7">
        <w:rPr>
          <w:rFonts w:ascii="Times New Roman" w:hAnsi="Times New Roman" w:cs="Times New Roman"/>
          <w:color w:val="auto"/>
          <w:sz w:val="22"/>
          <w:szCs w:val="22"/>
        </w:rPr>
        <w:t xml:space="preserve"> zajištění </w:t>
      </w:r>
      <w:r w:rsidR="004E40FE">
        <w:rPr>
          <w:rFonts w:ascii="Times New Roman" w:hAnsi="Times New Roman" w:cs="Times New Roman"/>
          <w:color w:val="auto"/>
          <w:sz w:val="22"/>
          <w:szCs w:val="22"/>
        </w:rPr>
        <w:t>dopravní obslužnosti prostřednictvím</w:t>
      </w:r>
      <w:r w:rsidR="003932E7" w:rsidRPr="003932E7">
        <w:rPr>
          <w:rFonts w:ascii="Times New Roman" w:hAnsi="Times New Roman" w:cs="Times New Roman"/>
          <w:color w:val="auto"/>
          <w:sz w:val="22"/>
          <w:szCs w:val="22"/>
        </w:rPr>
        <w:t xml:space="preserve"> dané drá</w:t>
      </w:r>
      <w:r w:rsidR="004E40FE">
        <w:rPr>
          <w:rFonts w:ascii="Times New Roman" w:hAnsi="Times New Roman" w:cs="Times New Roman"/>
          <w:color w:val="auto"/>
          <w:sz w:val="22"/>
          <w:szCs w:val="22"/>
        </w:rPr>
        <w:t>hy</w:t>
      </w:r>
      <w:r w:rsidR="003932E7" w:rsidRPr="003932E7">
        <w:rPr>
          <w:rFonts w:ascii="Times New Roman" w:hAnsi="Times New Roman" w:cs="Times New Roman"/>
          <w:color w:val="auto"/>
          <w:sz w:val="22"/>
          <w:szCs w:val="22"/>
        </w:rPr>
        <w:t xml:space="preserve">. </w:t>
      </w:r>
    </w:p>
    <w:p w14:paraId="29F16F90"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u w:val="single"/>
        </w:rPr>
      </w:pPr>
      <w:r w:rsidRPr="00614D42">
        <w:rPr>
          <w:rFonts w:ascii="Times New Roman" w:hAnsi="Times New Roman" w:cs="Times New Roman"/>
          <w:b/>
          <w:bCs/>
          <w:color w:val="auto"/>
          <w:sz w:val="22"/>
          <w:szCs w:val="22"/>
        </w:rPr>
        <w:t>2</w:t>
      </w:r>
      <w:r w:rsidR="00390BE7" w:rsidRPr="00614D42">
        <w:rPr>
          <w:rFonts w:ascii="Times New Roman" w:hAnsi="Times New Roman" w:cs="Times New Roman"/>
          <w:b/>
          <w:bCs/>
          <w:color w:val="auto"/>
          <w:sz w:val="22"/>
          <w:szCs w:val="22"/>
        </w:rPr>
        <w:t xml:space="preserve">. </w:t>
      </w:r>
      <w:r w:rsid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u w:val="single"/>
        </w:rPr>
        <w:t xml:space="preserve">Návrh variant řešení </w:t>
      </w:r>
    </w:p>
    <w:p w14:paraId="2E51BDDB" w14:textId="77777777" w:rsidR="00136D09" w:rsidRDefault="00922425" w:rsidP="00841FF0">
      <w:pPr>
        <w:pStyle w:val="Default"/>
        <w:spacing w:after="120"/>
        <w:ind w:firstLine="426"/>
        <w:jc w:val="both"/>
        <w:rPr>
          <w:rFonts w:ascii="Times New Roman" w:hAnsi="Times New Roman" w:cs="Times New Roman"/>
          <w:color w:val="auto"/>
          <w:sz w:val="22"/>
          <w:szCs w:val="22"/>
        </w:rPr>
      </w:pPr>
      <w:r w:rsidRPr="00614D42">
        <w:rPr>
          <w:rFonts w:ascii="Times New Roman" w:hAnsi="Times New Roman" w:cs="Times New Roman"/>
          <w:b/>
          <w:color w:val="auto"/>
          <w:sz w:val="22"/>
          <w:szCs w:val="22"/>
        </w:rPr>
        <w:t>Nulová varianta</w:t>
      </w:r>
      <w:r w:rsidRPr="00614D42">
        <w:rPr>
          <w:rFonts w:ascii="Times New Roman" w:hAnsi="Times New Roman" w:cs="Times New Roman"/>
          <w:color w:val="auto"/>
          <w:sz w:val="22"/>
          <w:szCs w:val="22"/>
        </w:rPr>
        <w:t xml:space="preserve"> </w:t>
      </w:r>
      <w:r w:rsidR="008C4F82">
        <w:rPr>
          <w:rFonts w:ascii="Times New Roman" w:hAnsi="Times New Roman" w:cs="Times New Roman"/>
          <w:color w:val="auto"/>
          <w:sz w:val="22"/>
          <w:szCs w:val="22"/>
        </w:rPr>
        <w:t xml:space="preserve">znamená zachování stávajícího stavu se všemi jeho negativními důsledky, jež jsou popsány výše, zejména </w:t>
      </w:r>
      <w:r w:rsidR="00006AB5">
        <w:rPr>
          <w:rFonts w:ascii="Times New Roman" w:hAnsi="Times New Roman" w:cs="Times New Roman"/>
          <w:color w:val="auto"/>
          <w:sz w:val="22"/>
          <w:szCs w:val="22"/>
        </w:rPr>
        <w:t>v </w:t>
      </w:r>
      <w:r w:rsidR="008C4F82">
        <w:rPr>
          <w:rFonts w:ascii="Times New Roman" w:hAnsi="Times New Roman" w:cs="Times New Roman"/>
          <w:color w:val="auto"/>
          <w:sz w:val="22"/>
          <w:szCs w:val="22"/>
        </w:rPr>
        <w:t xml:space="preserve"> kapitolách </w:t>
      </w:r>
      <w:r w:rsidR="00006AB5">
        <w:rPr>
          <w:rFonts w:ascii="Times New Roman" w:hAnsi="Times New Roman" w:cs="Times New Roman"/>
          <w:color w:val="auto"/>
          <w:sz w:val="22"/>
          <w:szCs w:val="22"/>
        </w:rPr>
        <w:t>1</w:t>
      </w:r>
      <w:r w:rsidR="008C4F82">
        <w:rPr>
          <w:rFonts w:ascii="Times New Roman" w:hAnsi="Times New Roman" w:cs="Times New Roman"/>
          <w:color w:val="auto"/>
          <w:sz w:val="22"/>
          <w:szCs w:val="22"/>
        </w:rPr>
        <w:t>.</w:t>
      </w:r>
      <w:r w:rsidR="00006AB5">
        <w:rPr>
          <w:rFonts w:ascii="Times New Roman" w:hAnsi="Times New Roman" w:cs="Times New Roman"/>
          <w:color w:val="auto"/>
          <w:sz w:val="22"/>
          <w:szCs w:val="22"/>
        </w:rPr>
        <w:t>2 </w:t>
      </w:r>
      <w:r w:rsidR="008C4F82">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a </w:t>
      </w:r>
      <w:r w:rsidR="008C4F82">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1</w:t>
      </w:r>
      <w:r w:rsidR="008C4F82">
        <w:rPr>
          <w:rFonts w:ascii="Times New Roman" w:hAnsi="Times New Roman" w:cs="Times New Roman"/>
          <w:color w:val="auto"/>
          <w:sz w:val="22"/>
          <w:szCs w:val="22"/>
        </w:rPr>
        <w:t>.</w:t>
      </w:r>
      <w:r w:rsidR="00006AB5">
        <w:rPr>
          <w:rFonts w:ascii="Times New Roman" w:hAnsi="Times New Roman" w:cs="Times New Roman"/>
          <w:color w:val="auto"/>
          <w:sz w:val="22"/>
          <w:szCs w:val="22"/>
        </w:rPr>
        <w:t>3 </w:t>
      </w:r>
      <w:r w:rsidR="00645125">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a </w:t>
      </w:r>
      <w:r w:rsidR="00645125">
        <w:rPr>
          <w:rFonts w:ascii="Times New Roman" w:hAnsi="Times New Roman" w:cs="Times New Roman"/>
          <w:color w:val="auto"/>
          <w:sz w:val="22"/>
          <w:szCs w:val="22"/>
        </w:rPr>
        <w:t xml:space="preserve"> </w:t>
      </w:r>
      <w:r w:rsidR="008C4F82">
        <w:rPr>
          <w:rFonts w:ascii="Times New Roman" w:hAnsi="Times New Roman" w:cs="Times New Roman"/>
          <w:color w:val="auto"/>
          <w:sz w:val="22"/>
          <w:szCs w:val="22"/>
        </w:rPr>
        <w:t xml:space="preserve">rovněž </w:t>
      </w:r>
      <w:r w:rsidR="00006AB5">
        <w:rPr>
          <w:rFonts w:ascii="Times New Roman" w:hAnsi="Times New Roman" w:cs="Times New Roman"/>
          <w:color w:val="auto"/>
          <w:sz w:val="22"/>
          <w:szCs w:val="22"/>
        </w:rPr>
        <w:t>1</w:t>
      </w:r>
      <w:r w:rsidR="008C4F82">
        <w:rPr>
          <w:rFonts w:ascii="Times New Roman" w:hAnsi="Times New Roman" w:cs="Times New Roman"/>
          <w:color w:val="auto"/>
          <w:sz w:val="22"/>
          <w:szCs w:val="22"/>
        </w:rPr>
        <w:t>.</w:t>
      </w:r>
      <w:r w:rsidR="00006AB5">
        <w:rPr>
          <w:rFonts w:ascii="Times New Roman" w:hAnsi="Times New Roman" w:cs="Times New Roman"/>
          <w:color w:val="auto"/>
          <w:sz w:val="22"/>
          <w:szCs w:val="22"/>
        </w:rPr>
        <w:t>6 </w:t>
      </w:r>
      <w:r w:rsidR="008C4F82">
        <w:rPr>
          <w:rFonts w:ascii="Times New Roman" w:hAnsi="Times New Roman" w:cs="Times New Roman"/>
          <w:color w:val="auto"/>
          <w:sz w:val="22"/>
          <w:szCs w:val="22"/>
        </w:rPr>
        <w:t xml:space="preserve"> jakožto riziko při neřešení problému</w:t>
      </w:r>
      <w:r w:rsidRPr="00614D42">
        <w:rPr>
          <w:rFonts w:ascii="Times New Roman" w:hAnsi="Times New Roman" w:cs="Times New Roman"/>
          <w:color w:val="auto"/>
          <w:sz w:val="22"/>
          <w:szCs w:val="22"/>
        </w:rPr>
        <w:t>.</w:t>
      </w:r>
      <w:r w:rsidR="008C4F82">
        <w:rPr>
          <w:rFonts w:ascii="Times New Roman" w:hAnsi="Times New Roman" w:cs="Times New Roman"/>
          <w:color w:val="auto"/>
          <w:sz w:val="22"/>
          <w:szCs w:val="22"/>
        </w:rPr>
        <w:t xml:space="preserve"> Stávající stav je dlouhodobě vnímán jako nežádoucí </w:t>
      </w:r>
      <w:r w:rsidR="00006AB5">
        <w:rPr>
          <w:rFonts w:ascii="Times New Roman" w:hAnsi="Times New Roman" w:cs="Times New Roman"/>
          <w:color w:val="auto"/>
          <w:sz w:val="22"/>
          <w:szCs w:val="22"/>
        </w:rPr>
        <w:t>a </w:t>
      </w:r>
      <w:r w:rsidR="008C4F82">
        <w:rPr>
          <w:rFonts w:ascii="Times New Roman" w:hAnsi="Times New Roman" w:cs="Times New Roman"/>
          <w:color w:val="auto"/>
          <w:sz w:val="22"/>
          <w:szCs w:val="22"/>
        </w:rPr>
        <w:t xml:space="preserve"> ekonomicky neudržitelný, </w:t>
      </w:r>
      <w:r w:rsidR="00006AB5">
        <w:rPr>
          <w:rFonts w:ascii="Times New Roman" w:hAnsi="Times New Roman" w:cs="Times New Roman"/>
          <w:color w:val="auto"/>
          <w:sz w:val="22"/>
          <w:szCs w:val="22"/>
        </w:rPr>
        <w:t>a </w:t>
      </w:r>
      <w:r w:rsidR="008C4F82">
        <w:rPr>
          <w:rFonts w:ascii="Times New Roman" w:hAnsi="Times New Roman" w:cs="Times New Roman"/>
          <w:color w:val="auto"/>
          <w:sz w:val="22"/>
          <w:szCs w:val="22"/>
        </w:rPr>
        <w:t xml:space="preserve"> to zejména státní organizací Správa železnic, jež vykonává funkci vlastníka </w:t>
      </w:r>
      <w:r w:rsidR="00006AB5">
        <w:rPr>
          <w:rFonts w:ascii="Times New Roman" w:hAnsi="Times New Roman" w:cs="Times New Roman"/>
          <w:color w:val="auto"/>
          <w:sz w:val="22"/>
          <w:szCs w:val="22"/>
        </w:rPr>
        <w:t>u </w:t>
      </w:r>
      <w:r w:rsidR="008C4F82">
        <w:rPr>
          <w:rFonts w:ascii="Times New Roman" w:hAnsi="Times New Roman" w:cs="Times New Roman"/>
          <w:color w:val="auto"/>
          <w:sz w:val="22"/>
          <w:szCs w:val="22"/>
        </w:rPr>
        <w:t xml:space="preserve"> drah vlastněných státem, </w:t>
      </w:r>
      <w:r w:rsidR="00006AB5">
        <w:rPr>
          <w:rFonts w:ascii="Times New Roman" w:hAnsi="Times New Roman" w:cs="Times New Roman"/>
          <w:color w:val="auto"/>
          <w:sz w:val="22"/>
          <w:szCs w:val="22"/>
        </w:rPr>
        <w:t>a </w:t>
      </w:r>
      <w:r w:rsidR="008C4F82">
        <w:rPr>
          <w:rFonts w:ascii="Times New Roman" w:hAnsi="Times New Roman" w:cs="Times New Roman"/>
          <w:color w:val="auto"/>
          <w:sz w:val="22"/>
          <w:szCs w:val="22"/>
        </w:rPr>
        <w:t xml:space="preserve"> je nejvíce zatížena povinnou péčí </w:t>
      </w:r>
      <w:r w:rsidR="00006AB5">
        <w:rPr>
          <w:rFonts w:ascii="Times New Roman" w:hAnsi="Times New Roman" w:cs="Times New Roman"/>
          <w:color w:val="auto"/>
          <w:sz w:val="22"/>
          <w:szCs w:val="22"/>
        </w:rPr>
        <w:t>o </w:t>
      </w:r>
      <w:r w:rsidR="008C4F82">
        <w:rPr>
          <w:rFonts w:ascii="Times New Roman" w:hAnsi="Times New Roman" w:cs="Times New Roman"/>
          <w:color w:val="auto"/>
          <w:sz w:val="22"/>
          <w:szCs w:val="22"/>
        </w:rPr>
        <w:t xml:space="preserve"> nevyužívané dráhy. Rovněž obce, </w:t>
      </w:r>
      <w:r w:rsidR="00006AB5">
        <w:rPr>
          <w:rFonts w:ascii="Times New Roman" w:hAnsi="Times New Roman" w:cs="Times New Roman"/>
          <w:color w:val="auto"/>
          <w:sz w:val="22"/>
          <w:szCs w:val="22"/>
        </w:rPr>
        <w:t>v </w:t>
      </w:r>
      <w:r w:rsidR="008C4F82">
        <w:rPr>
          <w:rFonts w:ascii="Times New Roman" w:hAnsi="Times New Roman" w:cs="Times New Roman"/>
          <w:color w:val="auto"/>
          <w:sz w:val="22"/>
          <w:szCs w:val="22"/>
        </w:rPr>
        <w:t xml:space="preserve"> jejichž územním obvodu leží nevyužitá stavba dráhy, vyhodnocují tento stav jako nežádoucí </w:t>
      </w:r>
      <w:r w:rsidR="00006AB5">
        <w:rPr>
          <w:rFonts w:ascii="Times New Roman" w:hAnsi="Times New Roman" w:cs="Times New Roman"/>
          <w:color w:val="auto"/>
          <w:sz w:val="22"/>
          <w:szCs w:val="22"/>
        </w:rPr>
        <w:t>a </w:t>
      </w:r>
      <w:r w:rsidR="008C4F82">
        <w:rPr>
          <w:rFonts w:ascii="Times New Roman" w:hAnsi="Times New Roman" w:cs="Times New Roman"/>
          <w:color w:val="auto"/>
          <w:sz w:val="22"/>
          <w:szCs w:val="22"/>
        </w:rPr>
        <w:t xml:space="preserve"> požadují zavedení jiného řešení, než je pouze jediná možnost dráhu zrušit (jež </w:t>
      </w:r>
      <w:r w:rsidR="00136D09">
        <w:rPr>
          <w:rFonts w:ascii="Times New Roman" w:hAnsi="Times New Roman" w:cs="Times New Roman"/>
          <w:color w:val="auto"/>
          <w:sz w:val="22"/>
          <w:szCs w:val="22"/>
        </w:rPr>
        <w:t xml:space="preserve">je navíc většinou nerealizovatelná, neboť stačí projevení jakéhokoli, </w:t>
      </w:r>
      <w:r w:rsidR="00006AB5">
        <w:rPr>
          <w:rFonts w:ascii="Times New Roman" w:hAnsi="Times New Roman" w:cs="Times New Roman"/>
          <w:color w:val="auto"/>
          <w:sz w:val="22"/>
          <w:szCs w:val="22"/>
        </w:rPr>
        <w:t>i </w:t>
      </w:r>
      <w:r w:rsidR="002440D6">
        <w:rPr>
          <w:rFonts w:ascii="Times New Roman" w:hAnsi="Times New Roman" w:cs="Times New Roman"/>
          <w:color w:val="auto"/>
          <w:sz w:val="22"/>
          <w:szCs w:val="22"/>
        </w:rPr>
        <w:t> </w:t>
      </w:r>
      <w:r w:rsidR="00136D09">
        <w:rPr>
          <w:rFonts w:ascii="Times New Roman" w:hAnsi="Times New Roman" w:cs="Times New Roman"/>
          <w:color w:val="auto"/>
          <w:sz w:val="22"/>
          <w:szCs w:val="22"/>
        </w:rPr>
        <w:t xml:space="preserve">později nerealizovaného, zájmu </w:t>
      </w:r>
      <w:r w:rsidR="00006AB5">
        <w:rPr>
          <w:rFonts w:ascii="Times New Roman" w:hAnsi="Times New Roman" w:cs="Times New Roman"/>
          <w:color w:val="auto"/>
          <w:sz w:val="22"/>
          <w:szCs w:val="22"/>
        </w:rPr>
        <w:t>o </w:t>
      </w:r>
      <w:r w:rsidR="00136D09">
        <w:rPr>
          <w:rFonts w:ascii="Times New Roman" w:hAnsi="Times New Roman" w:cs="Times New Roman"/>
          <w:color w:val="auto"/>
          <w:sz w:val="22"/>
          <w:szCs w:val="22"/>
        </w:rPr>
        <w:t> provozování drážní dopravy na dráze, aby tato již nemohla být zrušena)</w:t>
      </w:r>
      <w:r w:rsidR="008C4F82">
        <w:rPr>
          <w:rFonts w:ascii="Times New Roman" w:hAnsi="Times New Roman" w:cs="Times New Roman"/>
          <w:color w:val="auto"/>
          <w:sz w:val="22"/>
          <w:szCs w:val="22"/>
        </w:rPr>
        <w:t xml:space="preserve">. </w:t>
      </w:r>
    </w:p>
    <w:p w14:paraId="10ED4C89" w14:textId="77777777" w:rsidR="00922425" w:rsidRDefault="00922425" w:rsidP="00841FF0">
      <w:pPr>
        <w:pStyle w:val="Default"/>
        <w:spacing w:after="120"/>
        <w:ind w:firstLine="426"/>
        <w:jc w:val="both"/>
        <w:rPr>
          <w:rFonts w:ascii="Times New Roman" w:hAnsi="Times New Roman" w:cs="Times New Roman"/>
          <w:sz w:val="22"/>
          <w:szCs w:val="22"/>
        </w:rPr>
      </w:pPr>
      <w:r w:rsidRPr="00614D42">
        <w:rPr>
          <w:rFonts w:ascii="Times New Roman" w:hAnsi="Times New Roman" w:cs="Times New Roman"/>
          <w:b/>
          <w:color w:val="auto"/>
          <w:sz w:val="22"/>
          <w:szCs w:val="22"/>
        </w:rPr>
        <w:t xml:space="preserve">Varianta </w:t>
      </w:r>
      <w:r w:rsidR="00006AB5" w:rsidRPr="00614D42">
        <w:rPr>
          <w:rFonts w:ascii="Times New Roman" w:hAnsi="Times New Roman" w:cs="Times New Roman"/>
          <w:b/>
          <w:color w:val="auto"/>
          <w:sz w:val="22"/>
          <w:szCs w:val="22"/>
        </w:rPr>
        <w:t>1</w:t>
      </w:r>
      <w:r w:rsidR="00BA381D">
        <w:rPr>
          <w:rFonts w:ascii="Times New Roman" w:hAnsi="Times New Roman" w:cs="Times New Roman"/>
          <w:b/>
          <w:color w:val="auto"/>
          <w:sz w:val="22"/>
          <w:szCs w:val="22"/>
        </w:rPr>
        <w:t xml:space="preserve"> a 2 </w:t>
      </w:r>
      <w:r w:rsidR="000227FA">
        <w:rPr>
          <w:rFonts w:ascii="Times New Roman" w:hAnsi="Times New Roman" w:cs="Times New Roman"/>
          <w:color w:val="auto"/>
          <w:sz w:val="22"/>
          <w:szCs w:val="22"/>
        </w:rPr>
        <w:t>shodně</w:t>
      </w:r>
      <w:r w:rsidR="00006AB5">
        <w:rPr>
          <w:rFonts w:ascii="Times New Roman" w:hAnsi="Times New Roman" w:cs="Times New Roman"/>
          <w:b/>
          <w:color w:val="auto"/>
          <w:sz w:val="22"/>
          <w:szCs w:val="22"/>
        </w:rPr>
        <w:t> </w:t>
      </w:r>
      <w:r w:rsidRPr="00614D42">
        <w:rPr>
          <w:rFonts w:ascii="Times New Roman" w:hAnsi="Times New Roman" w:cs="Times New Roman"/>
          <w:b/>
          <w:color w:val="auto"/>
          <w:sz w:val="22"/>
          <w:szCs w:val="22"/>
        </w:rPr>
        <w:t xml:space="preserve"> </w:t>
      </w:r>
      <w:r w:rsidRPr="00614D42">
        <w:rPr>
          <w:rFonts w:ascii="Times New Roman" w:hAnsi="Times New Roman" w:cs="Times New Roman"/>
          <w:color w:val="auto"/>
          <w:sz w:val="22"/>
          <w:szCs w:val="22"/>
        </w:rPr>
        <w:t>předpoklád</w:t>
      </w:r>
      <w:r w:rsidR="00BA381D">
        <w:rPr>
          <w:rFonts w:ascii="Times New Roman" w:hAnsi="Times New Roman" w:cs="Times New Roman"/>
          <w:color w:val="auto"/>
          <w:sz w:val="22"/>
          <w:szCs w:val="22"/>
        </w:rPr>
        <w:t>ají</w:t>
      </w:r>
      <w:r w:rsidR="00136D09">
        <w:rPr>
          <w:rFonts w:ascii="Times New Roman" w:hAnsi="Times New Roman" w:cs="Times New Roman"/>
          <w:color w:val="auto"/>
          <w:sz w:val="22"/>
          <w:szCs w:val="22"/>
        </w:rPr>
        <w:t xml:space="preserve"> legislativní řešení, </w:t>
      </w:r>
      <w:r w:rsidR="00006AB5">
        <w:rPr>
          <w:rFonts w:ascii="Times New Roman" w:hAnsi="Times New Roman" w:cs="Times New Roman"/>
          <w:color w:val="auto"/>
          <w:sz w:val="22"/>
          <w:szCs w:val="22"/>
        </w:rPr>
        <w:t>a </w:t>
      </w:r>
      <w:r w:rsidR="00136D09">
        <w:rPr>
          <w:rFonts w:ascii="Times New Roman" w:hAnsi="Times New Roman" w:cs="Times New Roman"/>
          <w:color w:val="auto"/>
          <w:sz w:val="22"/>
          <w:szCs w:val="22"/>
        </w:rPr>
        <w:t xml:space="preserve"> to doplnění právní úpravy do zákona </w:t>
      </w:r>
      <w:r w:rsidR="00006AB5">
        <w:rPr>
          <w:rFonts w:ascii="Times New Roman" w:hAnsi="Times New Roman" w:cs="Times New Roman"/>
          <w:color w:val="auto"/>
          <w:sz w:val="22"/>
          <w:szCs w:val="22"/>
        </w:rPr>
        <w:t>o </w:t>
      </w:r>
      <w:r w:rsidR="00136D09">
        <w:rPr>
          <w:rFonts w:ascii="Times New Roman" w:hAnsi="Times New Roman" w:cs="Times New Roman"/>
          <w:color w:val="auto"/>
          <w:sz w:val="22"/>
          <w:szCs w:val="22"/>
        </w:rPr>
        <w:t xml:space="preserve"> dráhách. Tato právní úprava by měla zakotvit nyní chybějící „mezistupeň“</w:t>
      </w:r>
      <w:r w:rsidR="00136D09" w:rsidRPr="00136D09">
        <w:rPr>
          <w:rFonts w:ascii="Times New Roman" w:hAnsi="Times New Roman" w:cs="Times New Roman"/>
          <w:sz w:val="22"/>
          <w:szCs w:val="22"/>
        </w:rPr>
        <w:t xml:space="preserve"> </w:t>
      </w:r>
      <w:r w:rsidR="00136D09" w:rsidRPr="00EA285D">
        <w:rPr>
          <w:rFonts w:ascii="Times New Roman" w:hAnsi="Times New Roman" w:cs="Times New Roman"/>
          <w:sz w:val="22"/>
          <w:szCs w:val="22"/>
        </w:rPr>
        <w:t xml:space="preserve">mezi provozováním dráhy (na straně jedné) </w:t>
      </w:r>
      <w:r w:rsidR="00006AB5" w:rsidRPr="00EA285D">
        <w:rPr>
          <w:rFonts w:ascii="Times New Roman" w:hAnsi="Times New Roman" w:cs="Times New Roman"/>
          <w:sz w:val="22"/>
          <w:szCs w:val="22"/>
        </w:rPr>
        <w:t>a</w:t>
      </w:r>
      <w:r w:rsidR="00006AB5">
        <w:rPr>
          <w:rFonts w:ascii="Times New Roman" w:hAnsi="Times New Roman" w:cs="Times New Roman"/>
          <w:sz w:val="22"/>
          <w:szCs w:val="22"/>
        </w:rPr>
        <w:t> </w:t>
      </w:r>
      <w:r w:rsidR="00136D09" w:rsidRPr="00EA285D">
        <w:rPr>
          <w:rFonts w:ascii="Times New Roman" w:hAnsi="Times New Roman" w:cs="Times New Roman"/>
          <w:sz w:val="22"/>
          <w:szCs w:val="22"/>
        </w:rPr>
        <w:t xml:space="preserve"> jejím úplným zrušením (na straně druhé)</w:t>
      </w:r>
      <w:r w:rsidR="00136D09">
        <w:rPr>
          <w:rFonts w:ascii="Times New Roman" w:hAnsi="Times New Roman" w:cs="Times New Roman"/>
          <w:sz w:val="22"/>
          <w:szCs w:val="22"/>
        </w:rPr>
        <w:t>. Vlastník dráhy by měl mít možnost za</w:t>
      </w:r>
      <w:r w:rsidR="00BA381D">
        <w:rPr>
          <w:rFonts w:ascii="Times New Roman" w:hAnsi="Times New Roman" w:cs="Times New Roman"/>
          <w:sz w:val="22"/>
          <w:szCs w:val="22"/>
        </w:rPr>
        <w:t> </w:t>
      </w:r>
      <w:r w:rsidR="00136D09">
        <w:rPr>
          <w:rFonts w:ascii="Times New Roman" w:hAnsi="Times New Roman" w:cs="Times New Roman"/>
          <w:sz w:val="22"/>
          <w:szCs w:val="22"/>
        </w:rPr>
        <w:t xml:space="preserve">stanovených podmínek, tj. pokud na předmětné dráze není dlouhodobě provozována drážní doprava ve stanoveném minimálním rozsahu, požádat </w:t>
      </w:r>
      <w:r w:rsidR="00006AB5">
        <w:rPr>
          <w:rFonts w:ascii="Times New Roman" w:hAnsi="Times New Roman" w:cs="Times New Roman"/>
          <w:sz w:val="22"/>
          <w:szCs w:val="22"/>
        </w:rPr>
        <w:t>o </w:t>
      </w:r>
      <w:r w:rsidR="00136D09">
        <w:rPr>
          <w:rFonts w:ascii="Times New Roman" w:hAnsi="Times New Roman" w:cs="Times New Roman"/>
          <w:sz w:val="22"/>
          <w:szCs w:val="22"/>
        </w:rPr>
        <w:t xml:space="preserve"> přerušení provozuschopnosti </w:t>
      </w:r>
      <w:r w:rsidR="00006AB5">
        <w:rPr>
          <w:rFonts w:ascii="Times New Roman" w:hAnsi="Times New Roman" w:cs="Times New Roman"/>
          <w:sz w:val="22"/>
          <w:szCs w:val="22"/>
        </w:rPr>
        <w:t>a </w:t>
      </w:r>
      <w:r w:rsidR="00136D09">
        <w:rPr>
          <w:rFonts w:ascii="Times New Roman" w:hAnsi="Times New Roman" w:cs="Times New Roman"/>
          <w:sz w:val="22"/>
          <w:szCs w:val="22"/>
        </w:rPr>
        <w:t xml:space="preserve"> provozování této dráhy. Tím by byl zproštěn stávající povinnosti udržovat tuto dráhu plně provozuschopnou, což </w:t>
      </w:r>
      <w:r w:rsidR="00006AB5">
        <w:rPr>
          <w:rFonts w:ascii="Times New Roman" w:hAnsi="Times New Roman" w:cs="Times New Roman"/>
          <w:sz w:val="22"/>
          <w:szCs w:val="22"/>
        </w:rPr>
        <w:t>s </w:t>
      </w:r>
      <w:r w:rsidR="00136D09">
        <w:rPr>
          <w:rFonts w:ascii="Times New Roman" w:hAnsi="Times New Roman" w:cs="Times New Roman"/>
          <w:sz w:val="22"/>
          <w:szCs w:val="22"/>
        </w:rPr>
        <w:t xml:space="preserve"> sebou nese značné náklady nehospodárně vynakládané. Zároveň by dráha nemusela být zcela zrušena </w:t>
      </w:r>
      <w:r w:rsidR="00006AB5">
        <w:rPr>
          <w:rFonts w:ascii="Times New Roman" w:hAnsi="Times New Roman" w:cs="Times New Roman"/>
          <w:sz w:val="22"/>
          <w:szCs w:val="22"/>
        </w:rPr>
        <w:t>a </w:t>
      </w:r>
      <w:r w:rsidR="00136D09">
        <w:rPr>
          <w:rFonts w:ascii="Times New Roman" w:hAnsi="Times New Roman" w:cs="Times New Roman"/>
          <w:sz w:val="22"/>
          <w:szCs w:val="22"/>
        </w:rPr>
        <w:t xml:space="preserve"> zůstala by tak zachována možnost </w:t>
      </w:r>
      <w:r w:rsidR="006C6158">
        <w:rPr>
          <w:rFonts w:ascii="Times New Roman" w:hAnsi="Times New Roman" w:cs="Times New Roman"/>
          <w:sz w:val="22"/>
          <w:szCs w:val="22"/>
        </w:rPr>
        <w:t xml:space="preserve">na základě žádosti vlastníka její provozování </w:t>
      </w:r>
      <w:r w:rsidR="00006AB5">
        <w:rPr>
          <w:rFonts w:ascii="Times New Roman" w:hAnsi="Times New Roman" w:cs="Times New Roman"/>
          <w:sz w:val="22"/>
          <w:szCs w:val="22"/>
        </w:rPr>
        <w:t>a </w:t>
      </w:r>
      <w:r w:rsidR="006C6158">
        <w:rPr>
          <w:rFonts w:ascii="Times New Roman" w:hAnsi="Times New Roman" w:cs="Times New Roman"/>
          <w:sz w:val="22"/>
          <w:szCs w:val="22"/>
        </w:rPr>
        <w:t xml:space="preserve"> provozuschopnost poměrně jednoduše obnovit, pokud by se </w:t>
      </w:r>
      <w:r w:rsidR="00006AB5">
        <w:rPr>
          <w:rFonts w:ascii="Times New Roman" w:hAnsi="Times New Roman" w:cs="Times New Roman"/>
          <w:sz w:val="22"/>
          <w:szCs w:val="22"/>
        </w:rPr>
        <w:t>v </w:t>
      </w:r>
      <w:r w:rsidR="006C6158">
        <w:rPr>
          <w:rFonts w:ascii="Times New Roman" w:hAnsi="Times New Roman" w:cs="Times New Roman"/>
          <w:sz w:val="22"/>
          <w:szCs w:val="22"/>
        </w:rPr>
        <w:t> budoucnu objevil zájem na jejím opětovném využívání.</w:t>
      </w:r>
    </w:p>
    <w:p w14:paraId="7A9DCC4D" w14:textId="77777777" w:rsidR="000227FA" w:rsidRDefault="00A40F83" w:rsidP="00841FF0">
      <w:pPr>
        <w:pStyle w:val="Default"/>
        <w:spacing w:after="120"/>
        <w:ind w:firstLine="426"/>
        <w:jc w:val="both"/>
        <w:rPr>
          <w:rFonts w:ascii="Times New Roman" w:hAnsi="Times New Roman" w:cs="Times New Roman"/>
          <w:sz w:val="22"/>
          <w:szCs w:val="22"/>
        </w:rPr>
      </w:pPr>
      <w:r>
        <w:rPr>
          <w:rFonts w:ascii="Times New Roman" w:hAnsi="Times New Roman" w:cs="Times New Roman"/>
          <w:sz w:val="22"/>
          <w:szCs w:val="22"/>
        </w:rPr>
        <w:t>Bylo předpokládáno (a v</w:t>
      </w:r>
      <w:r w:rsidR="000227FA">
        <w:rPr>
          <w:rFonts w:ascii="Times New Roman" w:hAnsi="Times New Roman" w:cs="Times New Roman"/>
          <w:sz w:val="22"/>
          <w:szCs w:val="22"/>
        </w:rPr>
        <w:t xml:space="preserve"> průběhu projednávání a konzultací se </w:t>
      </w:r>
      <w:r>
        <w:rPr>
          <w:rFonts w:ascii="Times New Roman" w:hAnsi="Times New Roman" w:cs="Times New Roman"/>
          <w:sz w:val="22"/>
          <w:szCs w:val="22"/>
        </w:rPr>
        <w:t>potvrdilo)</w:t>
      </w:r>
      <w:r w:rsidR="000227FA">
        <w:rPr>
          <w:rFonts w:ascii="Times New Roman" w:hAnsi="Times New Roman" w:cs="Times New Roman"/>
          <w:sz w:val="22"/>
          <w:szCs w:val="22"/>
        </w:rPr>
        <w:t xml:space="preserve">, že je to právě </w:t>
      </w:r>
      <w:r w:rsidR="000227FA">
        <w:rPr>
          <w:rFonts w:ascii="Times New Roman" w:hAnsi="Times New Roman" w:cs="Times New Roman"/>
          <w:color w:val="auto"/>
          <w:sz w:val="22"/>
          <w:szCs w:val="22"/>
        </w:rPr>
        <w:t>kritérium rozsahu provozované drážní dopravy představující hranici pro povolení přerušení</w:t>
      </w:r>
      <w:r w:rsidR="000227FA" w:rsidRPr="00156DCF">
        <w:rPr>
          <w:rFonts w:ascii="Times New Roman" w:hAnsi="Times New Roman" w:cs="Times New Roman"/>
          <w:color w:val="auto"/>
          <w:sz w:val="22"/>
          <w:szCs w:val="22"/>
        </w:rPr>
        <w:t xml:space="preserve"> </w:t>
      </w:r>
      <w:r w:rsidR="000227FA">
        <w:rPr>
          <w:rFonts w:ascii="Times New Roman" w:hAnsi="Times New Roman" w:cs="Times New Roman"/>
          <w:color w:val="auto"/>
          <w:sz w:val="22"/>
          <w:szCs w:val="22"/>
        </w:rPr>
        <w:t>provozuschopnosti a  provozování</w:t>
      </w:r>
      <w:r w:rsidR="000227FA" w:rsidRPr="00174E22">
        <w:rPr>
          <w:rFonts w:ascii="Times New Roman" w:hAnsi="Times New Roman" w:cs="Times New Roman"/>
          <w:color w:val="auto"/>
          <w:sz w:val="22"/>
          <w:szCs w:val="22"/>
        </w:rPr>
        <w:t xml:space="preserve"> dráhy</w:t>
      </w:r>
      <w:r w:rsidR="000227FA">
        <w:rPr>
          <w:rFonts w:ascii="Times New Roman" w:hAnsi="Times New Roman" w:cs="Times New Roman"/>
          <w:sz w:val="22"/>
          <w:szCs w:val="22"/>
        </w:rPr>
        <w:t xml:space="preserve"> nebo její části, </w:t>
      </w:r>
      <w:r>
        <w:rPr>
          <w:rFonts w:ascii="Times New Roman" w:hAnsi="Times New Roman" w:cs="Times New Roman"/>
          <w:sz w:val="22"/>
          <w:szCs w:val="22"/>
        </w:rPr>
        <w:t>v jehož správném nastavení bude spočívat těžiště uvažované právní úpravy a které musí kompromisně vyvážit mnohdy protichůdné zájmy všech zainteresovaných subjektů.</w:t>
      </w:r>
      <w:r w:rsidR="000227FA">
        <w:rPr>
          <w:rFonts w:ascii="Times New Roman" w:hAnsi="Times New Roman" w:cs="Times New Roman"/>
          <w:sz w:val="22"/>
          <w:szCs w:val="22"/>
        </w:rPr>
        <w:t xml:space="preserve"> Na základě konzultací a připomínek vykrystalizovaly </w:t>
      </w:r>
      <w:r w:rsidR="00D52B37">
        <w:rPr>
          <w:rFonts w:ascii="Times New Roman" w:hAnsi="Times New Roman" w:cs="Times New Roman"/>
          <w:sz w:val="22"/>
          <w:szCs w:val="22"/>
        </w:rPr>
        <w:t>dvě varianty lišící se rozsahem osobní drážní dopravy (</w:t>
      </w:r>
      <w:r>
        <w:rPr>
          <w:rFonts w:ascii="Times New Roman" w:hAnsi="Times New Roman" w:cs="Times New Roman"/>
          <w:sz w:val="22"/>
          <w:szCs w:val="22"/>
        </w:rPr>
        <w:t>se </w:t>
      </w:r>
      <w:r w:rsidR="00D52B37">
        <w:rPr>
          <w:rFonts w:ascii="Times New Roman" w:hAnsi="Times New Roman" w:cs="Times New Roman"/>
          <w:sz w:val="22"/>
          <w:szCs w:val="22"/>
        </w:rPr>
        <w:t>shodným rozsahem pro nákladní drážní dopravu), jež jsou dále uvažovány.</w:t>
      </w:r>
    </w:p>
    <w:p w14:paraId="12B3B071" w14:textId="7EA764A4" w:rsidR="00D52B37" w:rsidRDefault="00D52B37" w:rsidP="00A40F83">
      <w:pPr>
        <w:pStyle w:val="Default"/>
        <w:spacing w:after="120"/>
        <w:ind w:firstLine="426"/>
        <w:jc w:val="both"/>
        <w:rPr>
          <w:rFonts w:ascii="Times New Roman" w:hAnsi="Times New Roman" w:cs="Times New Roman"/>
          <w:sz w:val="22"/>
          <w:szCs w:val="22"/>
        </w:rPr>
      </w:pPr>
      <w:r>
        <w:rPr>
          <w:rFonts w:ascii="Times New Roman" w:hAnsi="Times New Roman" w:cs="Times New Roman"/>
          <w:sz w:val="22"/>
          <w:szCs w:val="22"/>
        </w:rPr>
        <w:t xml:space="preserve">Ve </w:t>
      </w:r>
      <w:r w:rsidRPr="00A457E1">
        <w:rPr>
          <w:rFonts w:ascii="Times New Roman" w:hAnsi="Times New Roman" w:cs="Times New Roman"/>
          <w:b/>
          <w:sz w:val="22"/>
          <w:szCs w:val="22"/>
        </w:rPr>
        <w:t>variantě 1</w:t>
      </w:r>
      <w:r w:rsidR="00DF6F46">
        <w:rPr>
          <w:rFonts w:ascii="Times New Roman" w:hAnsi="Times New Roman" w:cs="Times New Roman"/>
          <w:sz w:val="22"/>
          <w:szCs w:val="22"/>
        </w:rPr>
        <w:t xml:space="preserve"> je pro osobní drážní dopravu </w:t>
      </w:r>
      <w:r w:rsidR="00A40F83">
        <w:rPr>
          <w:rFonts w:ascii="Times New Roman" w:hAnsi="Times New Roman" w:cs="Times New Roman"/>
          <w:sz w:val="22"/>
          <w:szCs w:val="22"/>
        </w:rPr>
        <w:t>stanoven</w:t>
      </w:r>
      <w:r w:rsidR="00DF6F46">
        <w:rPr>
          <w:rFonts w:ascii="Times New Roman" w:hAnsi="Times New Roman" w:cs="Times New Roman"/>
          <w:sz w:val="22"/>
          <w:szCs w:val="22"/>
        </w:rPr>
        <w:t xml:space="preserve"> rozhodný limit 300 jízd ročně </w:t>
      </w:r>
      <w:r w:rsidR="00DF6F46" w:rsidRPr="00DF6F46">
        <w:rPr>
          <w:rFonts w:ascii="Times New Roman" w:hAnsi="Times New Roman" w:cs="Times New Roman"/>
          <w:sz w:val="22"/>
          <w:szCs w:val="22"/>
        </w:rPr>
        <w:t>po dobu 2 let po sobě jdoucích před podáním žádosti</w:t>
      </w:r>
      <w:r w:rsidR="00DF6F46">
        <w:rPr>
          <w:rFonts w:ascii="Times New Roman" w:hAnsi="Times New Roman" w:cs="Times New Roman"/>
          <w:sz w:val="22"/>
          <w:szCs w:val="22"/>
        </w:rPr>
        <w:t xml:space="preserve">. Tato hranice nepředstavuje ani jeden pár vlaků denně v případě </w:t>
      </w:r>
      <w:r w:rsidR="004E40FE">
        <w:rPr>
          <w:rFonts w:ascii="Times New Roman" w:hAnsi="Times New Roman" w:cs="Times New Roman"/>
          <w:sz w:val="22"/>
          <w:szCs w:val="22"/>
        </w:rPr>
        <w:t xml:space="preserve">pravidelného </w:t>
      </w:r>
      <w:r w:rsidR="00DF6F46">
        <w:rPr>
          <w:rFonts w:ascii="Times New Roman" w:hAnsi="Times New Roman" w:cs="Times New Roman"/>
          <w:sz w:val="22"/>
          <w:szCs w:val="22"/>
        </w:rPr>
        <w:t xml:space="preserve">celoročního </w:t>
      </w:r>
      <w:r w:rsidR="00A40F83">
        <w:rPr>
          <w:rFonts w:ascii="Times New Roman" w:hAnsi="Times New Roman" w:cs="Times New Roman"/>
          <w:sz w:val="22"/>
          <w:szCs w:val="22"/>
        </w:rPr>
        <w:t xml:space="preserve">uspokojování </w:t>
      </w:r>
      <w:r w:rsidR="004E40FE" w:rsidRPr="00063A7E">
        <w:rPr>
          <w:rFonts w:ascii="Times New Roman" w:hAnsi="Times New Roman" w:cs="Times New Roman"/>
          <w:sz w:val="22"/>
          <w:szCs w:val="22"/>
        </w:rPr>
        <w:t>životních</w:t>
      </w:r>
      <w:r w:rsidR="00A40F83">
        <w:rPr>
          <w:rFonts w:ascii="Times New Roman" w:hAnsi="Times New Roman" w:cs="Times New Roman"/>
          <w:sz w:val="22"/>
          <w:szCs w:val="22"/>
        </w:rPr>
        <w:t xml:space="preserve"> potřeb </w:t>
      </w:r>
      <w:r w:rsidR="004E40FE">
        <w:rPr>
          <w:rFonts w:ascii="Times New Roman" w:hAnsi="Times New Roman" w:cs="Times New Roman"/>
          <w:sz w:val="22"/>
          <w:szCs w:val="22"/>
        </w:rPr>
        <w:t>obyvatel</w:t>
      </w:r>
      <w:r w:rsidR="00A40F83">
        <w:rPr>
          <w:rFonts w:ascii="Times New Roman" w:hAnsi="Times New Roman" w:cs="Times New Roman"/>
          <w:sz w:val="22"/>
          <w:szCs w:val="22"/>
        </w:rPr>
        <w:t xml:space="preserve">. </w:t>
      </w:r>
      <w:r w:rsidR="00E4242E">
        <w:rPr>
          <w:rFonts w:ascii="Times New Roman" w:hAnsi="Times New Roman" w:cs="Times New Roman"/>
          <w:sz w:val="22"/>
          <w:szCs w:val="22"/>
        </w:rPr>
        <w:t>Tento počet je navržen v dostatečně nízké hladině tak, aby odrážel</w:t>
      </w:r>
      <w:r w:rsidR="00E4242E" w:rsidRPr="00E4242E">
        <w:rPr>
          <w:rFonts w:ascii="Times New Roman" w:hAnsi="Times New Roman" w:cs="Times New Roman"/>
          <w:sz w:val="22"/>
          <w:szCs w:val="22"/>
        </w:rPr>
        <w:t xml:space="preserve"> potřeby sezónního </w:t>
      </w:r>
      <w:r w:rsidR="00E4242E">
        <w:rPr>
          <w:rFonts w:ascii="Times New Roman" w:hAnsi="Times New Roman" w:cs="Times New Roman"/>
          <w:sz w:val="22"/>
          <w:szCs w:val="22"/>
        </w:rPr>
        <w:t>či víkendového provozu na potenciálně dotčených tratích, a zohledňuje tak kromě zájmů celospolečenských</w:t>
      </w:r>
      <w:r w:rsidR="00E42CFC">
        <w:rPr>
          <w:rFonts w:ascii="Times New Roman" w:hAnsi="Times New Roman" w:cs="Times New Roman"/>
          <w:sz w:val="22"/>
          <w:szCs w:val="22"/>
        </w:rPr>
        <w:t xml:space="preserve"> (prezentovaných objednateli veřejné dopravy)</w:t>
      </w:r>
      <w:r w:rsidR="00E4242E">
        <w:rPr>
          <w:rFonts w:ascii="Times New Roman" w:hAnsi="Times New Roman" w:cs="Times New Roman"/>
          <w:sz w:val="22"/>
          <w:szCs w:val="22"/>
        </w:rPr>
        <w:t xml:space="preserve"> i zájmy </w:t>
      </w:r>
      <w:r w:rsidR="00E42CFC">
        <w:rPr>
          <w:rFonts w:ascii="Times New Roman" w:hAnsi="Times New Roman" w:cs="Times New Roman"/>
          <w:sz w:val="22"/>
          <w:szCs w:val="22"/>
        </w:rPr>
        <w:t xml:space="preserve">jednotlivých dopravců či </w:t>
      </w:r>
      <w:r w:rsidR="00E4242E">
        <w:rPr>
          <w:rFonts w:ascii="Times New Roman" w:hAnsi="Times New Roman" w:cs="Times New Roman"/>
          <w:sz w:val="22"/>
          <w:szCs w:val="22"/>
        </w:rPr>
        <w:t xml:space="preserve">specifických skupin obyvatel (turistů, železničních nadšenců, apod.). V této variantě jsou uvažovány počty přeprav </w:t>
      </w:r>
      <w:r w:rsidR="00770AFA">
        <w:rPr>
          <w:rFonts w:ascii="Times New Roman" w:hAnsi="Times New Roman" w:cs="Times New Roman"/>
          <w:sz w:val="22"/>
          <w:szCs w:val="22"/>
        </w:rPr>
        <w:t xml:space="preserve">odpovídající přibližně </w:t>
      </w:r>
      <w:r w:rsidR="00E4242E">
        <w:rPr>
          <w:rFonts w:ascii="Times New Roman" w:hAnsi="Times New Roman" w:cs="Times New Roman"/>
          <w:sz w:val="22"/>
          <w:szCs w:val="22"/>
        </w:rPr>
        <w:t>minimální</w:t>
      </w:r>
      <w:r w:rsidR="00770AFA">
        <w:rPr>
          <w:rFonts w:ascii="Times New Roman" w:hAnsi="Times New Roman" w:cs="Times New Roman"/>
          <w:sz w:val="22"/>
          <w:szCs w:val="22"/>
        </w:rPr>
        <w:t>mu</w:t>
      </w:r>
      <w:r w:rsidR="00E4242E">
        <w:rPr>
          <w:rFonts w:ascii="Times New Roman" w:hAnsi="Times New Roman" w:cs="Times New Roman"/>
          <w:sz w:val="22"/>
          <w:szCs w:val="22"/>
        </w:rPr>
        <w:t xml:space="preserve"> sezónní</w:t>
      </w:r>
      <w:r w:rsidR="00770AFA">
        <w:rPr>
          <w:rFonts w:ascii="Times New Roman" w:hAnsi="Times New Roman" w:cs="Times New Roman"/>
          <w:sz w:val="22"/>
          <w:szCs w:val="22"/>
        </w:rPr>
        <w:t>mu</w:t>
      </w:r>
      <w:r w:rsidR="00E4242E">
        <w:rPr>
          <w:rFonts w:ascii="Times New Roman" w:hAnsi="Times New Roman" w:cs="Times New Roman"/>
          <w:sz w:val="22"/>
          <w:szCs w:val="22"/>
        </w:rPr>
        <w:t xml:space="preserve"> provoz</w:t>
      </w:r>
      <w:r w:rsidR="00770AFA">
        <w:rPr>
          <w:rFonts w:ascii="Times New Roman" w:hAnsi="Times New Roman" w:cs="Times New Roman"/>
          <w:sz w:val="22"/>
          <w:szCs w:val="22"/>
        </w:rPr>
        <w:t>u</w:t>
      </w:r>
      <w:r w:rsidR="00E4242E">
        <w:rPr>
          <w:rFonts w:ascii="Times New Roman" w:hAnsi="Times New Roman" w:cs="Times New Roman"/>
          <w:sz w:val="22"/>
          <w:szCs w:val="22"/>
        </w:rPr>
        <w:t xml:space="preserve"> (3 měsíce = cca 90</w:t>
      </w:r>
      <w:r w:rsidR="00770AFA">
        <w:rPr>
          <w:rFonts w:ascii="Times New Roman" w:hAnsi="Times New Roman" w:cs="Times New Roman"/>
          <w:sz w:val="22"/>
          <w:szCs w:val="22"/>
        </w:rPr>
        <w:t xml:space="preserve"> dní) či víkendovému</w:t>
      </w:r>
      <w:r w:rsidR="00E4242E">
        <w:rPr>
          <w:rFonts w:ascii="Times New Roman" w:hAnsi="Times New Roman" w:cs="Times New Roman"/>
          <w:sz w:val="22"/>
          <w:szCs w:val="22"/>
        </w:rPr>
        <w:t xml:space="preserve"> provoz</w:t>
      </w:r>
      <w:r w:rsidR="00770AFA">
        <w:rPr>
          <w:rFonts w:ascii="Times New Roman" w:hAnsi="Times New Roman" w:cs="Times New Roman"/>
          <w:sz w:val="22"/>
          <w:szCs w:val="22"/>
        </w:rPr>
        <w:t>u</w:t>
      </w:r>
      <w:r w:rsidR="00E4242E">
        <w:rPr>
          <w:rFonts w:ascii="Times New Roman" w:hAnsi="Times New Roman" w:cs="Times New Roman"/>
          <w:sz w:val="22"/>
          <w:szCs w:val="22"/>
        </w:rPr>
        <w:t xml:space="preserve"> (cca 100 dní v roce)</w:t>
      </w:r>
      <w:r w:rsidR="00770AFA">
        <w:rPr>
          <w:rFonts w:ascii="Times New Roman" w:hAnsi="Times New Roman" w:cs="Times New Roman"/>
          <w:sz w:val="22"/>
          <w:szCs w:val="22"/>
        </w:rPr>
        <w:t xml:space="preserve"> v objemu nižším než dva páry vlaků denně. </w:t>
      </w:r>
    </w:p>
    <w:p w14:paraId="1284AC4E" w14:textId="77777777" w:rsidR="00E42CFC" w:rsidRDefault="00770AFA" w:rsidP="00A40F83">
      <w:pPr>
        <w:pStyle w:val="Default"/>
        <w:spacing w:after="120"/>
        <w:ind w:firstLine="426"/>
        <w:jc w:val="both"/>
        <w:rPr>
          <w:rFonts w:ascii="Times New Roman" w:hAnsi="Times New Roman" w:cs="Times New Roman"/>
          <w:sz w:val="22"/>
          <w:szCs w:val="22"/>
        </w:rPr>
      </w:pPr>
      <w:r>
        <w:rPr>
          <w:rFonts w:ascii="Times New Roman" w:hAnsi="Times New Roman" w:cs="Times New Roman"/>
          <w:sz w:val="22"/>
          <w:szCs w:val="22"/>
        </w:rPr>
        <w:t xml:space="preserve">Pro nákladní </w:t>
      </w:r>
      <w:r w:rsidR="00E63DB4">
        <w:rPr>
          <w:rFonts w:ascii="Times New Roman" w:hAnsi="Times New Roman" w:cs="Times New Roman"/>
          <w:sz w:val="22"/>
          <w:szCs w:val="22"/>
        </w:rPr>
        <w:t xml:space="preserve">drážní </w:t>
      </w:r>
      <w:r>
        <w:rPr>
          <w:rFonts w:ascii="Times New Roman" w:hAnsi="Times New Roman" w:cs="Times New Roman"/>
          <w:sz w:val="22"/>
          <w:szCs w:val="22"/>
        </w:rPr>
        <w:t xml:space="preserve">dopravu byl po konzultacích se sdružením železničních nákladních dopravců České republiky ŽESNAD.CZ stanoven rozhodný limit 12 (resp. nepřekračující 11) </w:t>
      </w:r>
      <w:r w:rsidRPr="00770AFA">
        <w:rPr>
          <w:rFonts w:ascii="Times New Roman" w:hAnsi="Times New Roman" w:cs="Times New Roman"/>
          <w:sz w:val="22"/>
          <w:szCs w:val="22"/>
        </w:rPr>
        <w:t>jízd ročně za účelem přepravy věcí</w:t>
      </w:r>
      <w:r>
        <w:rPr>
          <w:rFonts w:ascii="Times New Roman" w:hAnsi="Times New Roman" w:cs="Times New Roman"/>
          <w:sz w:val="22"/>
          <w:szCs w:val="22"/>
        </w:rPr>
        <w:t>. Tento počet odpovídá průměrně jedné jízdě měsíčně, zohledňuje přitom specifika nákladní drážní dopravy a vychází z interní analýzy sdružení ŽESNAD.CZ.</w:t>
      </w:r>
    </w:p>
    <w:p w14:paraId="06D2EA3B" w14:textId="79BF5065" w:rsidR="00770AFA" w:rsidRDefault="00770AFA" w:rsidP="00A40F83">
      <w:pPr>
        <w:pStyle w:val="Default"/>
        <w:spacing w:after="120"/>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E42CFC">
        <w:rPr>
          <w:rFonts w:ascii="Times New Roman" w:hAnsi="Times New Roman" w:cs="Times New Roman"/>
          <w:sz w:val="22"/>
          <w:szCs w:val="22"/>
        </w:rPr>
        <w:t xml:space="preserve">Ve </w:t>
      </w:r>
      <w:r w:rsidR="00E42CFC" w:rsidRPr="00A457E1">
        <w:rPr>
          <w:rFonts w:ascii="Times New Roman" w:hAnsi="Times New Roman" w:cs="Times New Roman"/>
          <w:b/>
          <w:sz w:val="22"/>
          <w:szCs w:val="22"/>
        </w:rPr>
        <w:t>variantě 2</w:t>
      </w:r>
      <w:r w:rsidR="00E42CFC">
        <w:rPr>
          <w:rFonts w:ascii="Times New Roman" w:hAnsi="Times New Roman" w:cs="Times New Roman"/>
          <w:sz w:val="22"/>
          <w:szCs w:val="22"/>
        </w:rPr>
        <w:t xml:space="preserve"> je pro </w:t>
      </w:r>
      <w:r w:rsidR="00E63DB4">
        <w:rPr>
          <w:rFonts w:ascii="Times New Roman" w:hAnsi="Times New Roman" w:cs="Times New Roman"/>
          <w:sz w:val="22"/>
          <w:szCs w:val="22"/>
        </w:rPr>
        <w:t xml:space="preserve">nákladní drážní dopravu zvolen stejný limit jako ve variantě 1. Pro </w:t>
      </w:r>
      <w:r w:rsidR="00E42CFC">
        <w:rPr>
          <w:rFonts w:ascii="Times New Roman" w:hAnsi="Times New Roman" w:cs="Times New Roman"/>
          <w:sz w:val="22"/>
          <w:szCs w:val="22"/>
        </w:rPr>
        <w:t xml:space="preserve">osobní drážní dopravu </w:t>
      </w:r>
      <w:r w:rsidR="00E63DB4">
        <w:rPr>
          <w:rFonts w:ascii="Times New Roman" w:hAnsi="Times New Roman" w:cs="Times New Roman"/>
          <w:sz w:val="22"/>
          <w:szCs w:val="22"/>
        </w:rPr>
        <w:t xml:space="preserve">je </w:t>
      </w:r>
      <w:r w:rsidR="00E42CFC">
        <w:rPr>
          <w:rFonts w:ascii="Times New Roman" w:hAnsi="Times New Roman" w:cs="Times New Roman"/>
          <w:sz w:val="22"/>
          <w:szCs w:val="22"/>
        </w:rPr>
        <w:t xml:space="preserve">stanoven rozhodný limit 1500 jízd ročně </w:t>
      </w:r>
      <w:r w:rsidR="00E42CFC" w:rsidRPr="00DF6F46">
        <w:rPr>
          <w:rFonts w:ascii="Times New Roman" w:hAnsi="Times New Roman" w:cs="Times New Roman"/>
          <w:sz w:val="22"/>
          <w:szCs w:val="22"/>
        </w:rPr>
        <w:t>po dobu 2 let po sobě jdoucích před podáním žádosti</w:t>
      </w:r>
      <w:r w:rsidR="00E42CFC">
        <w:rPr>
          <w:rFonts w:ascii="Times New Roman" w:hAnsi="Times New Roman" w:cs="Times New Roman"/>
          <w:sz w:val="22"/>
          <w:szCs w:val="22"/>
        </w:rPr>
        <w:t>. N</w:t>
      </w:r>
      <w:r w:rsidR="00E42CFC" w:rsidRPr="00E42CFC">
        <w:rPr>
          <w:rFonts w:ascii="Times New Roman" w:hAnsi="Times New Roman" w:cs="Times New Roman"/>
          <w:sz w:val="22"/>
          <w:szCs w:val="22"/>
        </w:rPr>
        <w:t>avržený počet jízd vycház</w:t>
      </w:r>
      <w:r w:rsidR="00E42CFC">
        <w:rPr>
          <w:rFonts w:ascii="Times New Roman" w:hAnsi="Times New Roman" w:cs="Times New Roman"/>
          <w:sz w:val="22"/>
          <w:szCs w:val="22"/>
        </w:rPr>
        <w:t>í</w:t>
      </w:r>
      <w:r w:rsidR="00E42CFC" w:rsidRPr="00E42CFC">
        <w:rPr>
          <w:rFonts w:ascii="Times New Roman" w:hAnsi="Times New Roman" w:cs="Times New Roman"/>
          <w:sz w:val="22"/>
          <w:szCs w:val="22"/>
        </w:rPr>
        <w:t xml:space="preserve"> ze stále platného usnesení vlády Če</w:t>
      </w:r>
      <w:r w:rsidR="00E63DB4">
        <w:rPr>
          <w:rFonts w:ascii="Times New Roman" w:hAnsi="Times New Roman" w:cs="Times New Roman"/>
          <w:sz w:val="22"/>
          <w:szCs w:val="22"/>
        </w:rPr>
        <w:t>ské republiky č. 416 ze dne 13. </w:t>
      </w:r>
      <w:r w:rsidR="00E42CFC" w:rsidRPr="00E42CFC">
        <w:rPr>
          <w:rFonts w:ascii="Times New Roman" w:hAnsi="Times New Roman" w:cs="Times New Roman"/>
          <w:sz w:val="22"/>
          <w:szCs w:val="22"/>
        </w:rPr>
        <w:t>června 2012, prostřednictvím kterého byla nastavena pravidla převodu železničních drah v majetku státu na nové nabyvatele</w:t>
      </w:r>
      <w:r w:rsidR="00665EC6">
        <w:rPr>
          <w:rFonts w:ascii="Times New Roman" w:hAnsi="Times New Roman" w:cs="Times New Roman"/>
          <w:sz w:val="22"/>
          <w:szCs w:val="22"/>
        </w:rPr>
        <w:t xml:space="preserve">, přičemž odpovídá zjednodušeně vyčíslené základní dopravní obslužnosti území. Ačkoli dopravní obslužnost je veřejným zájmem a, jak je uvedeno výše, není zákonem </w:t>
      </w:r>
      <w:r w:rsidR="004E40FE">
        <w:rPr>
          <w:rFonts w:ascii="Times New Roman" w:hAnsi="Times New Roman" w:cs="Times New Roman"/>
          <w:sz w:val="22"/>
          <w:szCs w:val="22"/>
        </w:rPr>
        <w:t>č.</w:t>
      </w:r>
      <w:r w:rsidR="00A86177">
        <w:rPr>
          <w:rFonts w:ascii="Times New Roman" w:hAnsi="Times New Roman" w:cs="Times New Roman"/>
          <w:sz w:val="22"/>
          <w:szCs w:val="22"/>
        </w:rPr>
        <w:t> </w:t>
      </w:r>
      <w:r w:rsidR="004E40FE">
        <w:rPr>
          <w:rFonts w:ascii="Times New Roman" w:hAnsi="Times New Roman" w:cs="Times New Roman"/>
          <w:sz w:val="22"/>
          <w:szCs w:val="22"/>
        </w:rPr>
        <w:t xml:space="preserve">194/2010 Sb. </w:t>
      </w:r>
      <w:r w:rsidR="00665EC6">
        <w:rPr>
          <w:rFonts w:ascii="Times New Roman" w:hAnsi="Times New Roman" w:cs="Times New Roman"/>
          <w:sz w:val="22"/>
          <w:szCs w:val="22"/>
        </w:rPr>
        <w:t xml:space="preserve">kvantifikována, nýbrž vymezena účelem, lze ze zákonné definice dovodit, že se bude jednat </w:t>
      </w:r>
      <w:r w:rsidR="004E40FE">
        <w:rPr>
          <w:rFonts w:ascii="Times New Roman" w:hAnsi="Times New Roman" w:cs="Times New Roman"/>
          <w:sz w:val="22"/>
          <w:szCs w:val="22"/>
        </w:rPr>
        <w:t>primárně</w:t>
      </w:r>
      <w:r w:rsidR="00665EC6">
        <w:rPr>
          <w:rFonts w:ascii="Times New Roman" w:hAnsi="Times New Roman" w:cs="Times New Roman"/>
          <w:sz w:val="22"/>
          <w:szCs w:val="22"/>
        </w:rPr>
        <w:t xml:space="preserve"> o dopravu do relevantních zařízení a zpět po všechny dny v týdnu, přičemž z pohledu využitelnosti takové </w:t>
      </w:r>
      <w:r w:rsidR="00665EC6">
        <w:rPr>
          <w:rFonts w:ascii="Times New Roman" w:hAnsi="Times New Roman" w:cs="Times New Roman"/>
          <w:sz w:val="22"/>
          <w:szCs w:val="22"/>
        </w:rPr>
        <w:lastRenderedPageBreak/>
        <w:t xml:space="preserve">dopravní služby musí jít o rozsah alespoň dva páry vlaků denně. Takto dosažený počet 1500 jízd ročně je pro zajištění smysluplné dopravní obslužnosti skutečně naprosto minimální, neboť z hlediska atraktivity železniční dopravy je ve skutečnosti potřeba vyšší variabilita nabízených spojů a tendencí je spíše rozvíjet nabídku tak, aby ve špičkách </w:t>
      </w:r>
      <w:r w:rsidR="00E63DB4">
        <w:rPr>
          <w:rFonts w:ascii="Times New Roman" w:hAnsi="Times New Roman" w:cs="Times New Roman"/>
          <w:sz w:val="22"/>
          <w:szCs w:val="22"/>
        </w:rPr>
        <w:t>byl zajištěn</w:t>
      </w:r>
      <w:r w:rsidR="00665EC6">
        <w:rPr>
          <w:rFonts w:ascii="Times New Roman" w:hAnsi="Times New Roman" w:cs="Times New Roman"/>
          <w:sz w:val="22"/>
          <w:szCs w:val="22"/>
        </w:rPr>
        <w:t xml:space="preserve"> hodinový </w:t>
      </w:r>
      <w:r w:rsidR="00A72753">
        <w:rPr>
          <w:rFonts w:ascii="Times New Roman" w:hAnsi="Times New Roman" w:cs="Times New Roman"/>
          <w:sz w:val="22"/>
          <w:szCs w:val="22"/>
        </w:rPr>
        <w:t xml:space="preserve">nebo dvouhodinový </w:t>
      </w:r>
      <w:r w:rsidR="00665EC6">
        <w:rPr>
          <w:rFonts w:ascii="Times New Roman" w:hAnsi="Times New Roman" w:cs="Times New Roman"/>
          <w:sz w:val="22"/>
          <w:szCs w:val="22"/>
        </w:rPr>
        <w:t>takt</w:t>
      </w:r>
      <w:r w:rsidR="00E63DB4">
        <w:rPr>
          <w:rFonts w:ascii="Times New Roman" w:hAnsi="Times New Roman" w:cs="Times New Roman"/>
          <w:sz w:val="22"/>
          <w:szCs w:val="22"/>
        </w:rPr>
        <w:t xml:space="preserve">. Pak by minimální standard představovalo dokonce </w:t>
      </w:r>
      <w:r w:rsidR="00A72753">
        <w:rPr>
          <w:rFonts w:ascii="Times New Roman" w:hAnsi="Times New Roman" w:cs="Times New Roman"/>
          <w:sz w:val="22"/>
          <w:szCs w:val="22"/>
        </w:rPr>
        <w:t xml:space="preserve">až </w:t>
      </w:r>
      <w:r w:rsidR="00E63DB4">
        <w:rPr>
          <w:rFonts w:ascii="Times New Roman" w:hAnsi="Times New Roman" w:cs="Times New Roman"/>
          <w:sz w:val="22"/>
          <w:szCs w:val="22"/>
        </w:rPr>
        <w:t>10 párů vlaků denně, přičemž taková četnost je již schopna účinně konkurovat individuální automobilové dopravě.</w:t>
      </w:r>
    </w:p>
    <w:p w14:paraId="64708E42" w14:textId="0403DDD9" w:rsidR="00A72753" w:rsidRPr="00A457E1" w:rsidRDefault="00A72753" w:rsidP="00DA42C9">
      <w:pPr>
        <w:spacing w:after="120"/>
        <w:ind w:firstLine="426"/>
        <w:jc w:val="both"/>
        <w:rPr>
          <w:sz w:val="22"/>
          <w:szCs w:val="22"/>
        </w:rPr>
      </w:pPr>
      <w:r>
        <w:rPr>
          <w:sz w:val="22"/>
          <w:szCs w:val="22"/>
        </w:rPr>
        <w:t>Limit 1500 jízd je i výrazně nižší než hranice, od které stát na základě s</w:t>
      </w:r>
      <w:r w:rsidRPr="000B6DC9">
        <w:rPr>
          <w:sz w:val="22"/>
          <w:szCs w:val="22"/>
        </w:rPr>
        <w:t>mlouvy o zajištění stabilního financování regionální železniční osobní dopravy z roku 2016 přispívá na kompenzaci veřejných služeb ve veřejné drážní osobní dopravě</w:t>
      </w:r>
      <w:r w:rsidR="000B6DC9" w:rsidRPr="000B6DC9">
        <w:rPr>
          <w:sz w:val="22"/>
          <w:szCs w:val="22"/>
        </w:rPr>
        <w:t>. Usnesení</w:t>
      </w:r>
      <w:r w:rsidR="000B6DC9">
        <w:rPr>
          <w:sz w:val="22"/>
          <w:szCs w:val="22"/>
        </w:rPr>
        <w:t>m</w:t>
      </w:r>
      <w:r w:rsidR="000B6DC9" w:rsidRPr="000B6DC9">
        <w:rPr>
          <w:sz w:val="22"/>
          <w:szCs w:val="22"/>
        </w:rPr>
        <w:t xml:space="preserve"> č. 191 ze dne 9. března 2016, kterým vláda schválila účast státu na financování regionální železniční osobní dopravy v letech 2020 až 2034, </w:t>
      </w:r>
      <w:r w:rsidR="000B6DC9">
        <w:rPr>
          <w:sz w:val="22"/>
          <w:szCs w:val="22"/>
        </w:rPr>
        <w:t>byla schválena p</w:t>
      </w:r>
      <w:r w:rsidR="000B6DC9" w:rsidRPr="000B6DC9">
        <w:rPr>
          <w:sz w:val="22"/>
          <w:szCs w:val="22"/>
        </w:rPr>
        <w:t>odmínk</w:t>
      </w:r>
      <w:r w:rsidR="000B6DC9">
        <w:rPr>
          <w:sz w:val="22"/>
          <w:szCs w:val="22"/>
        </w:rPr>
        <w:t>a</w:t>
      </w:r>
      <w:r w:rsidR="000B6DC9" w:rsidRPr="000B6DC9">
        <w:rPr>
          <w:sz w:val="22"/>
          <w:szCs w:val="22"/>
        </w:rPr>
        <w:t xml:space="preserve"> pro použití prostředků </w:t>
      </w:r>
      <w:r w:rsidR="000B6DC9">
        <w:rPr>
          <w:sz w:val="22"/>
          <w:szCs w:val="22"/>
        </w:rPr>
        <w:t xml:space="preserve">na </w:t>
      </w:r>
      <w:r w:rsidR="000B6DC9" w:rsidRPr="000B6DC9">
        <w:rPr>
          <w:sz w:val="22"/>
          <w:szCs w:val="22"/>
        </w:rPr>
        <w:t xml:space="preserve">provozování drážní dopravy alespoň ve všech pracovních dnech v rozsahu </w:t>
      </w:r>
      <w:r w:rsidR="000B6DC9">
        <w:rPr>
          <w:sz w:val="22"/>
          <w:szCs w:val="22"/>
        </w:rPr>
        <w:t>čtyř</w:t>
      </w:r>
      <w:r w:rsidR="000B6DC9" w:rsidRPr="000B6DC9">
        <w:rPr>
          <w:sz w:val="22"/>
          <w:szCs w:val="22"/>
        </w:rPr>
        <w:t xml:space="preserve"> párů spojů denně.</w:t>
      </w:r>
      <w:r w:rsidR="000B6DC9">
        <w:rPr>
          <w:sz w:val="22"/>
          <w:szCs w:val="22"/>
        </w:rPr>
        <w:t xml:space="preserve"> Ve schváleném materiálu bylo konstatováno, že u</w:t>
      </w:r>
      <w:r w:rsidR="000B6DC9" w:rsidRPr="000B6DC9">
        <w:rPr>
          <w:sz w:val="22"/>
          <w:szCs w:val="22"/>
        </w:rPr>
        <w:t xml:space="preserve"> drah, které tento požadavek nesplňují, se sice může jednat o určitý způsob zajišťování dopravní</w:t>
      </w:r>
      <w:r w:rsidR="000B6DC9" w:rsidRPr="00A72753">
        <w:rPr>
          <w:sz w:val="22"/>
          <w:szCs w:val="22"/>
        </w:rPr>
        <w:t xml:space="preserve"> obslužnosti, ale zcela jistě ne uceleného provozního konceptu zahrnujícího cesty do školy či do práce, které jsou jádrem zajišťování dopravní obslužnosti regionální dopravou.</w:t>
      </w:r>
    </w:p>
    <w:p w14:paraId="4D0E55FD" w14:textId="77777777" w:rsidR="006B654F" w:rsidRPr="006C6158" w:rsidRDefault="006C6158" w:rsidP="00841FF0">
      <w:pPr>
        <w:pStyle w:val="Default"/>
        <w:spacing w:after="120"/>
        <w:ind w:firstLine="426"/>
        <w:jc w:val="both"/>
        <w:rPr>
          <w:rFonts w:ascii="Times New Roman" w:hAnsi="Times New Roman" w:cs="Times New Roman"/>
          <w:bCs/>
          <w:color w:val="auto"/>
          <w:sz w:val="22"/>
          <w:szCs w:val="22"/>
        </w:rPr>
      </w:pPr>
      <w:r w:rsidRPr="00A457E1">
        <w:rPr>
          <w:rFonts w:ascii="Times New Roman" w:hAnsi="Times New Roman" w:cs="Times New Roman"/>
          <w:b/>
          <w:bCs/>
          <w:color w:val="auto"/>
          <w:sz w:val="22"/>
          <w:szCs w:val="22"/>
        </w:rPr>
        <w:t>Nelegislativní řešení</w:t>
      </w:r>
      <w:r w:rsidRPr="006C6158">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nepřichází </w:t>
      </w:r>
      <w:r w:rsidR="00006AB5">
        <w:rPr>
          <w:rFonts w:ascii="Times New Roman" w:hAnsi="Times New Roman" w:cs="Times New Roman"/>
          <w:bCs/>
          <w:color w:val="auto"/>
          <w:sz w:val="22"/>
          <w:szCs w:val="22"/>
        </w:rPr>
        <w:t>v </w:t>
      </w:r>
      <w:r>
        <w:rPr>
          <w:rFonts w:ascii="Times New Roman" w:hAnsi="Times New Roman" w:cs="Times New Roman"/>
          <w:bCs/>
          <w:color w:val="auto"/>
          <w:sz w:val="22"/>
          <w:szCs w:val="22"/>
        </w:rPr>
        <w:t xml:space="preserve"> úvahu, neboť zákon </w:t>
      </w:r>
      <w:r w:rsidR="00006AB5">
        <w:rPr>
          <w:rFonts w:ascii="Times New Roman" w:hAnsi="Times New Roman" w:cs="Times New Roman"/>
          <w:bCs/>
          <w:color w:val="auto"/>
          <w:sz w:val="22"/>
          <w:szCs w:val="22"/>
        </w:rPr>
        <w:t>o </w:t>
      </w:r>
      <w:r>
        <w:rPr>
          <w:rFonts w:ascii="Times New Roman" w:hAnsi="Times New Roman" w:cs="Times New Roman"/>
          <w:bCs/>
          <w:color w:val="auto"/>
          <w:sz w:val="22"/>
          <w:szCs w:val="22"/>
        </w:rPr>
        <w:t xml:space="preserve"> dráhách </w:t>
      </w:r>
      <w:r w:rsidR="00006AB5">
        <w:rPr>
          <w:rFonts w:ascii="Times New Roman" w:hAnsi="Times New Roman" w:cs="Times New Roman"/>
          <w:bCs/>
          <w:color w:val="auto"/>
          <w:sz w:val="22"/>
          <w:szCs w:val="22"/>
        </w:rPr>
        <w:t>v </w:t>
      </w:r>
      <w:r>
        <w:rPr>
          <w:rFonts w:ascii="Times New Roman" w:hAnsi="Times New Roman" w:cs="Times New Roman"/>
          <w:bCs/>
          <w:color w:val="auto"/>
          <w:sz w:val="22"/>
          <w:szCs w:val="22"/>
        </w:rPr>
        <w:t xml:space="preserve"> platném znění ukládá vlastníku dráhy povinnosti, jež musí </w:t>
      </w:r>
      <w:r w:rsidR="00006AB5">
        <w:rPr>
          <w:rFonts w:ascii="Times New Roman" w:hAnsi="Times New Roman" w:cs="Times New Roman"/>
          <w:bCs/>
          <w:color w:val="auto"/>
          <w:sz w:val="22"/>
          <w:szCs w:val="22"/>
        </w:rPr>
        <w:t>v </w:t>
      </w:r>
      <w:r>
        <w:rPr>
          <w:rFonts w:ascii="Times New Roman" w:hAnsi="Times New Roman" w:cs="Times New Roman"/>
          <w:bCs/>
          <w:color w:val="auto"/>
          <w:sz w:val="22"/>
          <w:szCs w:val="22"/>
        </w:rPr>
        <w:t xml:space="preserve"> případě existující (nezrušené) dráhy plnit vždy, tudíž jakékoli nelegislativní řešení (spočívající například </w:t>
      </w:r>
      <w:r w:rsidR="00006AB5">
        <w:rPr>
          <w:rFonts w:ascii="Times New Roman" w:hAnsi="Times New Roman" w:cs="Times New Roman"/>
          <w:bCs/>
          <w:color w:val="auto"/>
          <w:sz w:val="22"/>
          <w:szCs w:val="22"/>
        </w:rPr>
        <w:t>v </w:t>
      </w:r>
      <w:r>
        <w:rPr>
          <w:rFonts w:ascii="Times New Roman" w:hAnsi="Times New Roman" w:cs="Times New Roman"/>
          <w:bCs/>
          <w:color w:val="auto"/>
          <w:sz w:val="22"/>
          <w:szCs w:val="22"/>
        </w:rPr>
        <w:t xml:space="preserve"> omezení údržby nebo investic do nevyužitých drah celkově) by znamenalo porušení zákona. </w:t>
      </w:r>
      <w:r w:rsidR="00006AB5">
        <w:rPr>
          <w:rFonts w:ascii="Times New Roman" w:hAnsi="Times New Roman" w:cs="Times New Roman"/>
          <w:bCs/>
          <w:color w:val="auto"/>
          <w:sz w:val="22"/>
          <w:szCs w:val="22"/>
        </w:rPr>
        <w:t>V </w:t>
      </w:r>
      <w:r>
        <w:rPr>
          <w:rFonts w:ascii="Times New Roman" w:hAnsi="Times New Roman" w:cs="Times New Roman"/>
          <w:bCs/>
          <w:color w:val="auto"/>
          <w:sz w:val="22"/>
          <w:szCs w:val="22"/>
        </w:rPr>
        <w:t xml:space="preserve"> minulosti existovala snaha nevyužité dráhy, </w:t>
      </w:r>
      <w:r w:rsidR="00006AB5">
        <w:rPr>
          <w:rFonts w:ascii="Times New Roman" w:hAnsi="Times New Roman" w:cs="Times New Roman"/>
          <w:bCs/>
          <w:color w:val="auto"/>
          <w:sz w:val="22"/>
          <w:szCs w:val="22"/>
        </w:rPr>
        <w:t>o </w:t>
      </w:r>
      <w:r>
        <w:rPr>
          <w:rFonts w:ascii="Times New Roman" w:hAnsi="Times New Roman" w:cs="Times New Roman"/>
          <w:bCs/>
          <w:color w:val="auto"/>
          <w:sz w:val="22"/>
          <w:szCs w:val="22"/>
        </w:rPr>
        <w:t xml:space="preserve"> jejichž provozování projevila teoretický zájem například některá zájmová uskupení železničních nadšenců, těmto spolkům odprodat (</w:t>
      </w:r>
      <w:r w:rsidR="00006AB5">
        <w:rPr>
          <w:rFonts w:ascii="Times New Roman" w:hAnsi="Times New Roman" w:cs="Times New Roman"/>
          <w:bCs/>
          <w:color w:val="auto"/>
          <w:sz w:val="22"/>
          <w:szCs w:val="22"/>
        </w:rPr>
        <w:t>a </w:t>
      </w:r>
      <w:r>
        <w:rPr>
          <w:rFonts w:ascii="Times New Roman" w:hAnsi="Times New Roman" w:cs="Times New Roman"/>
          <w:bCs/>
          <w:color w:val="auto"/>
          <w:sz w:val="22"/>
          <w:szCs w:val="22"/>
        </w:rPr>
        <w:t xml:space="preserve"> to </w:t>
      </w:r>
      <w:r w:rsidR="00006AB5">
        <w:rPr>
          <w:rFonts w:ascii="Times New Roman" w:hAnsi="Times New Roman" w:cs="Times New Roman"/>
          <w:bCs/>
          <w:color w:val="auto"/>
          <w:sz w:val="22"/>
          <w:szCs w:val="22"/>
        </w:rPr>
        <w:t>i </w:t>
      </w:r>
      <w:r>
        <w:rPr>
          <w:rFonts w:ascii="Times New Roman" w:hAnsi="Times New Roman" w:cs="Times New Roman"/>
          <w:bCs/>
          <w:color w:val="auto"/>
          <w:sz w:val="22"/>
          <w:szCs w:val="22"/>
        </w:rPr>
        <w:t xml:space="preserve"> za symbolickou cenu), nicméně záměr se nezdařil pro nezájem těchto sdružení investovat do provozuschopnosti těchto drah.</w:t>
      </w:r>
    </w:p>
    <w:p w14:paraId="3A05A6D9"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3</w:t>
      </w:r>
      <w:r w:rsidR="00390BE7" w:rsidRPr="00614D42">
        <w:rPr>
          <w:rFonts w:ascii="Times New Roman" w:hAnsi="Times New Roman" w:cs="Times New Roman"/>
          <w:b/>
          <w:bCs/>
          <w:color w:val="auto"/>
          <w:sz w:val="22"/>
          <w:szCs w:val="22"/>
        </w:rPr>
        <w:t xml:space="preserve">. </w:t>
      </w:r>
      <w:r w:rsidR="00E15F6B" w:rsidRP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u w:val="single"/>
        </w:rPr>
        <w:t xml:space="preserve">Vyhodnocení nákladů </w:t>
      </w:r>
      <w:r w:rsidRPr="00614D42">
        <w:rPr>
          <w:rFonts w:ascii="Times New Roman" w:hAnsi="Times New Roman" w:cs="Times New Roman"/>
          <w:b/>
          <w:bCs/>
          <w:color w:val="auto"/>
          <w:sz w:val="22"/>
          <w:szCs w:val="22"/>
          <w:u w:val="single"/>
        </w:rPr>
        <w:t>a</w:t>
      </w:r>
      <w:r>
        <w:rPr>
          <w:rFonts w:ascii="Times New Roman" w:hAnsi="Times New Roman" w:cs="Times New Roman"/>
          <w:b/>
          <w:bCs/>
          <w:color w:val="auto"/>
          <w:sz w:val="22"/>
          <w:szCs w:val="22"/>
          <w:u w:val="single"/>
        </w:rPr>
        <w:t> </w:t>
      </w:r>
      <w:r w:rsidR="00390BE7" w:rsidRPr="00614D42">
        <w:rPr>
          <w:rFonts w:ascii="Times New Roman" w:hAnsi="Times New Roman" w:cs="Times New Roman"/>
          <w:b/>
          <w:bCs/>
          <w:color w:val="auto"/>
          <w:sz w:val="22"/>
          <w:szCs w:val="22"/>
          <w:u w:val="single"/>
        </w:rPr>
        <w:t xml:space="preserve"> přínosů</w:t>
      </w:r>
      <w:r w:rsidR="00390BE7" w:rsidRPr="00614D42">
        <w:rPr>
          <w:rFonts w:ascii="Times New Roman" w:hAnsi="Times New Roman" w:cs="Times New Roman"/>
          <w:b/>
          <w:bCs/>
          <w:color w:val="auto"/>
          <w:sz w:val="22"/>
          <w:szCs w:val="22"/>
        </w:rPr>
        <w:t xml:space="preserve"> </w:t>
      </w:r>
    </w:p>
    <w:p w14:paraId="05DEA7CE"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3</w:t>
      </w:r>
      <w:r w:rsidR="00390BE7" w:rsidRPr="00614D42">
        <w:rPr>
          <w:rFonts w:ascii="Times New Roman" w:hAnsi="Times New Roman" w:cs="Times New Roman"/>
          <w:b/>
          <w:bCs/>
          <w:color w:val="auto"/>
          <w:sz w:val="22"/>
          <w:szCs w:val="22"/>
        </w:rPr>
        <w:t>.</w:t>
      </w:r>
      <w:r w:rsidRPr="00614D42">
        <w:rPr>
          <w:rFonts w:ascii="Times New Roman" w:hAnsi="Times New Roman" w:cs="Times New Roman"/>
          <w:b/>
          <w:bCs/>
          <w:color w:val="auto"/>
          <w:sz w:val="22"/>
          <w:szCs w:val="22"/>
        </w:rPr>
        <w:t>1</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w:t>
      </w:r>
      <w:r w:rsidR="00E15F6B" w:rsidRP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Identifikace nákladů </w:t>
      </w:r>
      <w:r w:rsidRPr="00614D42">
        <w:rPr>
          <w:rFonts w:ascii="Times New Roman" w:hAnsi="Times New Roman" w:cs="Times New Roman"/>
          <w:b/>
          <w:bCs/>
          <w:color w:val="auto"/>
          <w:sz w:val="22"/>
          <w:szCs w:val="22"/>
        </w:rPr>
        <w:t>a</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přínosů </w:t>
      </w:r>
    </w:p>
    <w:p w14:paraId="49D83C90" w14:textId="77777777" w:rsidR="00BA5BDC" w:rsidRPr="00BA5BDC" w:rsidRDefault="00BA5BDC" w:rsidP="00BA5BDC">
      <w:pPr>
        <w:pStyle w:val="Default"/>
        <w:tabs>
          <w:tab w:val="left" w:pos="426"/>
        </w:tabs>
        <w:spacing w:after="120"/>
        <w:ind w:left="426"/>
        <w:jc w:val="both"/>
        <w:rPr>
          <w:rFonts w:ascii="Times New Roman" w:hAnsi="Times New Roman" w:cs="Times New Roman"/>
          <w:color w:val="auto"/>
          <w:sz w:val="22"/>
          <w:szCs w:val="22"/>
          <w:u w:val="single"/>
        </w:rPr>
      </w:pPr>
      <w:r w:rsidRPr="00BA5BDC">
        <w:rPr>
          <w:rFonts w:ascii="Times New Roman" w:hAnsi="Times New Roman" w:cs="Times New Roman"/>
          <w:color w:val="auto"/>
          <w:sz w:val="22"/>
          <w:szCs w:val="22"/>
          <w:u w:val="single"/>
        </w:rPr>
        <w:t>Varianta nulová</w:t>
      </w:r>
    </w:p>
    <w:p w14:paraId="07983908" w14:textId="77777777" w:rsidR="003A62E7" w:rsidRDefault="00BA5BDC"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Primární náklady finančního charakteru na straně vlastníků drah, jež lze vyčíslit, lze definovat jako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současnosti vynakládané prostředky na zajištění provozuschopnosti dráhy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na řízení provozu. Tyto náklady jsou pak sníženy </w:t>
      </w:r>
      <w:r w:rsidR="00006AB5">
        <w:rPr>
          <w:rFonts w:ascii="Times New Roman" w:hAnsi="Times New Roman" w:cs="Times New Roman"/>
          <w:color w:val="auto"/>
          <w:sz w:val="22"/>
          <w:szCs w:val="22"/>
        </w:rPr>
        <w:t>o </w:t>
      </w:r>
      <w:r>
        <w:rPr>
          <w:rFonts w:ascii="Times New Roman" w:hAnsi="Times New Roman" w:cs="Times New Roman"/>
          <w:color w:val="auto"/>
          <w:sz w:val="22"/>
          <w:szCs w:val="22"/>
        </w:rPr>
        <w:t xml:space="preserve"> příjmy, které </w:t>
      </w:r>
      <w:r w:rsidR="00006AB5">
        <w:rPr>
          <w:rFonts w:ascii="Times New Roman" w:hAnsi="Times New Roman" w:cs="Times New Roman"/>
          <w:color w:val="auto"/>
          <w:sz w:val="22"/>
          <w:szCs w:val="22"/>
        </w:rPr>
        <w:t>z </w:t>
      </w:r>
      <w:r>
        <w:rPr>
          <w:rFonts w:ascii="Times New Roman" w:hAnsi="Times New Roman" w:cs="Times New Roman"/>
          <w:color w:val="auto"/>
          <w:sz w:val="22"/>
          <w:szCs w:val="22"/>
        </w:rPr>
        <w:t xml:space="preserve"> provozování dráhy plynou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které se rovnají ceně za užití dopravní cesty dráhy. </w:t>
      </w:r>
    </w:p>
    <w:p w14:paraId="75D09DC7" w14:textId="77777777" w:rsidR="00FE292F" w:rsidRDefault="00FE292F" w:rsidP="00BA5BDC">
      <w:pPr>
        <w:pStyle w:val="Default"/>
        <w:tabs>
          <w:tab w:val="left" w:pos="426"/>
        </w:tabs>
        <w:spacing w:after="120"/>
        <w:ind w:left="426"/>
        <w:jc w:val="both"/>
        <w:rPr>
          <w:rFonts w:ascii="Times New Roman" w:hAnsi="Times New Roman" w:cs="Times New Roman"/>
          <w:color w:val="auto"/>
          <w:sz w:val="22"/>
          <w:szCs w:val="22"/>
          <w:u w:val="single"/>
        </w:rPr>
      </w:pPr>
      <w:r w:rsidRPr="00FE292F">
        <w:rPr>
          <w:rFonts w:ascii="Times New Roman" w:hAnsi="Times New Roman" w:cs="Times New Roman"/>
          <w:color w:val="auto"/>
          <w:sz w:val="22"/>
          <w:szCs w:val="22"/>
          <w:u w:val="single"/>
        </w:rPr>
        <w:t xml:space="preserve">Varianta </w:t>
      </w:r>
      <w:r w:rsidR="00006AB5" w:rsidRPr="00FE292F">
        <w:rPr>
          <w:rFonts w:ascii="Times New Roman" w:hAnsi="Times New Roman" w:cs="Times New Roman"/>
          <w:color w:val="auto"/>
          <w:sz w:val="22"/>
          <w:szCs w:val="22"/>
          <w:u w:val="single"/>
        </w:rPr>
        <w:t>1</w:t>
      </w:r>
      <w:r w:rsidR="004211DD">
        <w:rPr>
          <w:rFonts w:ascii="Times New Roman" w:hAnsi="Times New Roman" w:cs="Times New Roman"/>
          <w:color w:val="auto"/>
          <w:sz w:val="22"/>
          <w:szCs w:val="22"/>
          <w:u w:val="single"/>
        </w:rPr>
        <w:t xml:space="preserve"> a 2</w:t>
      </w:r>
      <w:r w:rsidR="00006AB5">
        <w:rPr>
          <w:rFonts w:ascii="Times New Roman" w:hAnsi="Times New Roman" w:cs="Times New Roman"/>
          <w:color w:val="auto"/>
          <w:sz w:val="22"/>
          <w:szCs w:val="22"/>
          <w:u w:val="single"/>
        </w:rPr>
        <w:t> </w:t>
      </w:r>
    </w:p>
    <w:p w14:paraId="5F41CC22" w14:textId="4423FFB5" w:rsidR="00FE292F" w:rsidRDefault="00FE292F"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Ve variant</w:t>
      </w:r>
      <w:r w:rsidR="004211DD">
        <w:rPr>
          <w:rFonts w:ascii="Times New Roman" w:hAnsi="Times New Roman" w:cs="Times New Roman"/>
          <w:color w:val="auto"/>
          <w:sz w:val="22"/>
          <w:szCs w:val="22"/>
        </w:rPr>
        <w:t>ách</w:t>
      </w:r>
      <w:r>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1</w:t>
      </w:r>
      <w:r w:rsidR="004211DD">
        <w:rPr>
          <w:rFonts w:ascii="Times New Roman" w:hAnsi="Times New Roman" w:cs="Times New Roman"/>
          <w:color w:val="auto"/>
          <w:sz w:val="22"/>
          <w:szCs w:val="22"/>
        </w:rPr>
        <w:t xml:space="preserve"> a 2</w:t>
      </w:r>
      <w:r>
        <w:rPr>
          <w:rFonts w:ascii="Times New Roman" w:hAnsi="Times New Roman" w:cs="Times New Roman"/>
          <w:color w:val="auto"/>
          <w:sz w:val="22"/>
          <w:szCs w:val="22"/>
        </w:rPr>
        <w:t>, kter</w:t>
      </w:r>
      <w:r w:rsidR="004211DD">
        <w:rPr>
          <w:rFonts w:ascii="Times New Roman" w:hAnsi="Times New Roman" w:cs="Times New Roman"/>
          <w:color w:val="auto"/>
          <w:sz w:val="22"/>
          <w:szCs w:val="22"/>
        </w:rPr>
        <w:t>é</w:t>
      </w:r>
      <w:r>
        <w:rPr>
          <w:rFonts w:ascii="Times New Roman" w:hAnsi="Times New Roman" w:cs="Times New Roman"/>
          <w:color w:val="auto"/>
          <w:sz w:val="22"/>
          <w:szCs w:val="22"/>
        </w:rPr>
        <w:t xml:space="preserve"> počít</w:t>
      </w:r>
      <w:r w:rsidR="004211DD">
        <w:rPr>
          <w:rFonts w:ascii="Times New Roman" w:hAnsi="Times New Roman" w:cs="Times New Roman"/>
          <w:color w:val="auto"/>
          <w:sz w:val="22"/>
          <w:szCs w:val="22"/>
        </w:rPr>
        <w:t>ají</w:t>
      </w:r>
      <w:r>
        <w:rPr>
          <w:rFonts w:ascii="Times New Roman" w:hAnsi="Times New Roman" w:cs="Times New Roman"/>
          <w:color w:val="auto"/>
          <w:sz w:val="22"/>
          <w:szCs w:val="22"/>
        </w:rPr>
        <w:t xml:space="preserve"> se zavedením </w:t>
      </w:r>
      <w:r w:rsidR="00533552">
        <w:rPr>
          <w:rFonts w:ascii="Times New Roman" w:hAnsi="Times New Roman" w:cs="Times New Roman"/>
          <w:color w:val="auto"/>
          <w:sz w:val="22"/>
          <w:szCs w:val="22"/>
        </w:rPr>
        <w:t xml:space="preserve">institutu </w:t>
      </w:r>
      <w:r>
        <w:rPr>
          <w:rFonts w:ascii="Times New Roman" w:hAnsi="Times New Roman" w:cs="Times New Roman"/>
          <w:color w:val="auto"/>
          <w:sz w:val="22"/>
          <w:szCs w:val="22"/>
        </w:rPr>
        <w:t xml:space="preserve">přerušení provozuschopnosti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provozování dráhy </w:t>
      </w:r>
      <w:r w:rsidR="00006AB5">
        <w:rPr>
          <w:rFonts w:ascii="Times New Roman" w:hAnsi="Times New Roman" w:cs="Times New Roman"/>
          <w:color w:val="auto"/>
          <w:sz w:val="22"/>
          <w:szCs w:val="22"/>
        </w:rPr>
        <w:t>z </w:t>
      </w:r>
      <w:r>
        <w:rPr>
          <w:rFonts w:ascii="Times New Roman" w:hAnsi="Times New Roman" w:cs="Times New Roman"/>
          <w:color w:val="auto"/>
          <w:sz w:val="22"/>
          <w:szCs w:val="22"/>
        </w:rPr>
        <w:t xml:space="preserve"> vůle jejího vlastníka, </w:t>
      </w:r>
      <w:r w:rsidR="003B3821">
        <w:rPr>
          <w:rFonts w:ascii="Times New Roman" w:hAnsi="Times New Roman" w:cs="Times New Roman"/>
          <w:color w:val="auto"/>
          <w:sz w:val="22"/>
          <w:szCs w:val="22"/>
        </w:rPr>
        <w:t xml:space="preserve">je situace </w:t>
      </w:r>
      <w:r w:rsidR="00006AB5">
        <w:rPr>
          <w:rFonts w:ascii="Times New Roman" w:hAnsi="Times New Roman" w:cs="Times New Roman"/>
          <w:color w:val="auto"/>
          <w:sz w:val="22"/>
          <w:szCs w:val="22"/>
        </w:rPr>
        <w:t>v </w:t>
      </w:r>
      <w:r w:rsidR="003B3821">
        <w:rPr>
          <w:rFonts w:ascii="Times New Roman" w:hAnsi="Times New Roman" w:cs="Times New Roman"/>
          <w:color w:val="auto"/>
          <w:sz w:val="22"/>
          <w:szCs w:val="22"/>
        </w:rPr>
        <w:t xml:space="preserve"> podstatě zrcadlově obrácená oproti variantě nulové. Tzn., že </w:t>
      </w:r>
      <w:r>
        <w:rPr>
          <w:rFonts w:ascii="Times New Roman" w:hAnsi="Times New Roman" w:cs="Times New Roman"/>
          <w:color w:val="auto"/>
          <w:sz w:val="22"/>
          <w:szCs w:val="22"/>
        </w:rPr>
        <w:t xml:space="preserve">se uspoří finanční prostředky odpovídající současným nákladům </w:t>
      </w:r>
      <w:r w:rsidR="00006AB5">
        <w:rPr>
          <w:rFonts w:ascii="Times New Roman" w:hAnsi="Times New Roman" w:cs="Times New Roman"/>
          <w:color w:val="auto"/>
          <w:sz w:val="22"/>
          <w:szCs w:val="22"/>
        </w:rPr>
        <w:t>u </w:t>
      </w:r>
      <w:r>
        <w:rPr>
          <w:rFonts w:ascii="Times New Roman" w:hAnsi="Times New Roman" w:cs="Times New Roman"/>
          <w:color w:val="auto"/>
          <w:sz w:val="22"/>
          <w:szCs w:val="22"/>
        </w:rPr>
        <w:t xml:space="preserve"> jednotlivých drah či jejich částí,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jejichž případě bude </w:t>
      </w:r>
      <w:r w:rsidR="00006AB5">
        <w:rPr>
          <w:rFonts w:ascii="Times New Roman" w:hAnsi="Times New Roman" w:cs="Times New Roman"/>
          <w:color w:val="auto"/>
          <w:sz w:val="22"/>
          <w:szCs w:val="22"/>
        </w:rPr>
        <w:t>o </w:t>
      </w:r>
      <w:r>
        <w:rPr>
          <w:rFonts w:ascii="Times New Roman" w:hAnsi="Times New Roman" w:cs="Times New Roman"/>
          <w:color w:val="auto"/>
          <w:sz w:val="22"/>
          <w:szCs w:val="22"/>
        </w:rPr>
        <w:t xml:space="preserve"> přerušení provozuschopnosti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provozování rozhodnuto. Nelze předjímat, </w:t>
      </w:r>
      <w:r w:rsidR="00006AB5">
        <w:rPr>
          <w:rFonts w:ascii="Times New Roman" w:hAnsi="Times New Roman" w:cs="Times New Roman"/>
          <w:color w:val="auto"/>
          <w:sz w:val="22"/>
          <w:szCs w:val="22"/>
        </w:rPr>
        <w:t>u </w:t>
      </w:r>
      <w:r>
        <w:rPr>
          <w:rFonts w:ascii="Times New Roman" w:hAnsi="Times New Roman" w:cs="Times New Roman"/>
          <w:color w:val="auto"/>
          <w:sz w:val="22"/>
          <w:szCs w:val="22"/>
        </w:rPr>
        <w:t xml:space="preserve"> kterých drah, </w:t>
      </w:r>
      <w:r w:rsidR="003B3821">
        <w:rPr>
          <w:rFonts w:ascii="Times New Roman" w:hAnsi="Times New Roman" w:cs="Times New Roman"/>
          <w:color w:val="auto"/>
          <w:sz w:val="22"/>
          <w:szCs w:val="22"/>
        </w:rPr>
        <w:t>jež</w:t>
      </w:r>
      <w:r>
        <w:rPr>
          <w:rFonts w:ascii="Times New Roman" w:hAnsi="Times New Roman" w:cs="Times New Roman"/>
          <w:color w:val="auto"/>
          <w:sz w:val="22"/>
          <w:szCs w:val="22"/>
        </w:rPr>
        <w:t xml:space="preserve"> přichází dle stanovených podmínek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úvahu, se vlastník skutečně rozhodne </w:t>
      </w:r>
      <w:r w:rsidR="00006AB5">
        <w:rPr>
          <w:rFonts w:ascii="Times New Roman" w:hAnsi="Times New Roman" w:cs="Times New Roman"/>
          <w:color w:val="auto"/>
          <w:sz w:val="22"/>
          <w:szCs w:val="22"/>
        </w:rPr>
        <w:t>o </w:t>
      </w:r>
      <w:r>
        <w:rPr>
          <w:rFonts w:ascii="Times New Roman" w:hAnsi="Times New Roman" w:cs="Times New Roman"/>
          <w:color w:val="auto"/>
          <w:sz w:val="22"/>
          <w:szCs w:val="22"/>
        </w:rPr>
        <w:t xml:space="preserve"> přerušení provozuschopnosti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provozování zažádat. Pro představu možných úspor byly vytipovány takové dráhy ve vlastnictví státu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tedy spravovaných Správou železnic), jež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současné době naplňují </w:t>
      </w:r>
      <w:r w:rsidR="003B3821">
        <w:rPr>
          <w:rFonts w:ascii="Times New Roman" w:hAnsi="Times New Roman" w:cs="Times New Roman"/>
          <w:color w:val="auto"/>
          <w:sz w:val="22"/>
          <w:szCs w:val="22"/>
        </w:rPr>
        <w:t xml:space="preserve">kritérium minimálního rozsahu provozované drážní dopravy po dobu </w:t>
      </w:r>
      <w:r w:rsidR="00006AB5">
        <w:rPr>
          <w:rFonts w:ascii="Times New Roman" w:hAnsi="Times New Roman" w:cs="Times New Roman"/>
          <w:color w:val="auto"/>
          <w:sz w:val="22"/>
          <w:szCs w:val="22"/>
        </w:rPr>
        <w:t>2 </w:t>
      </w:r>
      <w:r w:rsidR="003B3821">
        <w:rPr>
          <w:rFonts w:ascii="Times New Roman" w:hAnsi="Times New Roman" w:cs="Times New Roman"/>
          <w:color w:val="auto"/>
          <w:sz w:val="22"/>
          <w:szCs w:val="22"/>
        </w:rPr>
        <w:t> </w:t>
      </w:r>
      <w:r w:rsidR="003B3821" w:rsidRPr="003B3821">
        <w:rPr>
          <w:rFonts w:ascii="Times New Roman" w:hAnsi="Times New Roman" w:cs="Times New Roman"/>
          <w:color w:val="auto"/>
          <w:sz w:val="22"/>
          <w:szCs w:val="22"/>
        </w:rPr>
        <w:t>let po sobě jdoucích</w:t>
      </w:r>
      <w:r w:rsidR="003B3821">
        <w:rPr>
          <w:rFonts w:ascii="Times New Roman" w:hAnsi="Times New Roman" w:cs="Times New Roman"/>
          <w:color w:val="auto"/>
          <w:sz w:val="22"/>
          <w:szCs w:val="22"/>
        </w:rPr>
        <w:t xml:space="preserve">, tedy </w:t>
      </w:r>
      <w:r w:rsidR="00006AB5">
        <w:rPr>
          <w:rFonts w:ascii="Times New Roman" w:hAnsi="Times New Roman" w:cs="Times New Roman"/>
          <w:color w:val="auto"/>
          <w:sz w:val="22"/>
          <w:szCs w:val="22"/>
        </w:rPr>
        <w:t>v </w:t>
      </w:r>
      <w:r w:rsidR="003B3821">
        <w:rPr>
          <w:rFonts w:ascii="Times New Roman" w:hAnsi="Times New Roman" w:cs="Times New Roman"/>
          <w:color w:val="auto"/>
          <w:sz w:val="22"/>
          <w:szCs w:val="22"/>
        </w:rPr>
        <w:t xml:space="preserve"> letech 2020 </w:t>
      </w:r>
      <w:r w:rsidR="00006AB5">
        <w:rPr>
          <w:rFonts w:ascii="Times New Roman" w:hAnsi="Times New Roman" w:cs="Times New Roman"/>
          <w:color w:val="auto"/>
          <w:sz w:val="22"/>
          <w:szCs w:val="22"/>
        </w:rPr>
        <w:t>a </w:t>
      </w:r>
      <w:r w:rsidR="002440D6">
        <w:rPr>
          <w:rFonts w:ascii="Times New Roman" w:hAnsi="Times New Roman" w:cs="Times New Roman"/>
          <w:color w:val="auto"/>
          <w:sz w:val="22"/>
          <w:szCs w:val="22"/>
        </w:rPr>
        <w:t> </w:t>
      </w:r>
      <w:r w:rsidR="003B3821">
        <w:rPr>
          <w:rFonts w:ascii="Times New Roman" w:hAnsi="Times New Roman" w:cs="Times New Roman"/>
          <w:color w:val="auto"/>
          <w:sz w:val="22"/>
          <w:szCs w:val="22"/>
        </w:rPr>
        <w:t>2021.</w:t>
      </w:r>
    </w:p>
    <w:p w14:paraId="3415A7C2" w14:textId="77777777" w:rsidR="00A86177" w:rsidRPr="00FE292F" w:rsidRDefault="00A86177" w:rsidP="00841FF0">
      <w:pPr>
        <w:pStyle w:val="Default"/>
        <w:spacing w:after="120"/>
        <w:ind w:firstLine="426"/>
        <w:jc w:val="both"/>
        <w:rPr>
          <w:rFonts w:ascii="Times New Roman" w:hAnsi="Times New Roman" w:cs="Times New Roman"/>
          <w:color w:val="auto"/>
          <w:sz w:val="22"/>
          <w:szCs w:val="22"/>
        </w:rPr>
      </w:pPr>
    </w:p>
    <w:p w14:paraId="7A412378" w14:textId="77777777" w:rsidR="00390BE7" w:rsidRPr="00614D42" w:rsidRDefault="00006AB5" w:rsidP="00F02947">
      <w:pPr>
        <w:pStyle w:val="Default"/>
        <w:tabs>
          <w:tab w:val="left" w:pos="426"/>
        </w:tabs>
        <w:spacing w:after="120"/>
        <w:jc w:val="both"/>
        <w:rPr>
          <w:rFonts w:ascii="Times New Roman" w:hAnsi="Times New Roman" w:cs="Times New Roman"/>
          <w:color w:val="auto"/>
          <w:sz w:val="22"/>
          <w:szCs w:val="22"/>
        </w:rPr>
      </w:pPr>
      <w:r>
        <w:rPr>
          <w:rFonts w:ascii="Times New Roman" w:hAnsi="Times New Roman" w:cs="Times New Roman"/>
          <w:b/>
          <w:bCs/>
          <w:color w:val="auto"/>
          <w:sz w:val="22"/>
          <w:szCs w:val="22"/>
        </w:rPr>
        <w:t>3</w:t>
      </w:r>
      <w:r w:rsidR="00F02947">
        <w:rPr>
          <w:rFonts w:ascii="Times New Roman" w:hAnsi="Times New Roman" w:cs="Times New Roman"/>
          <w:b/>
          <w:bCs/>
          <w:color w:val="auto"/>
          <w:sz w:val="22"/>
          <w:szCs w:val="22"/>
        </w:rPr>
        <w:t>.</w:t>
      </w:r>
      <w:r>
        <w:rPr>
          <w:rFonts w:ascii="Times New Roman" w:hAnsi="Times New Roman" w:cs="Times New Roman"/>
          <w:b/>
          <w:bCs/>
          <w:color w:val="auto"/>
          <w:sz w:val="22"/>
          <w:szCs w:val="22"/>
        </w:rPr>
        <w:t>2 </w:t>
      </w:r>
      <w:r w:rsidR="00F02947">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Náklady </w:t>
      </w:r>
    </w:p>
    <w:p w14:paraId="2FFA9ABF" w14:textId="77777777" w:rsidR="002F010A" w:rsidRDefault="002F010A" w:rsidP="002F010A">
      <w:pPr>
        <w:pStyle w:val="Default"/>
        <w:spacing w:after="120"/>
        <w:ind w:left="426"/>
        <w:jc w:val="both"/>
        <w:rPr>
          <w:rFonts w:ascii="Times New Roman" w:hAnsi="Times New Roman" w:cs="Times New Roman"/>
          <w:color w:val="auto"/>
          <w:sz w:val="22"/>
          <w:szCs w:val="22"/>
          <w:u w:val="single"/>
        </w:rPr>
      </w:pPr>
      <w:r w:rsidRPr="002F010A">
        <w:rPr>
          <w:rFonts w:ascii="Times New Roman" w:hAnsi="Times New Roman" w:cs="Times New Roman"/>
          <w:color w:val="auto"/>
          <w:sz w:val="22"/>
          <w:szCs w:val="22"/>
          <w:u w:val="single"/>
        </w:rPr>
        <w:t>Varianta nulová</w:t>
      </w:r>
    </w:p>
    <w:p w14:paraId="3C0F5772" w14:textId="77777777" w:rsidR="002F010A" w:rsidRDefault="00006AB5"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 </w:t>
      </w:r>
      <w:r w:rsidR="002F010A">
        <w:rPr>
          <w:rFonts w:ascii="Times New Roman" w:hAnsi="Times New Roman" w:cs="Times New Roman"/>
          <w:color w:val="auto"/>
          <w:sz w:val="22"/>
          <w:szCs w:val="22"/>
        </w:rPr>
        <w:t xml:space="preserve"> současnosti vynakládané prostředky na zajištění provozuschopnosti dráhy </w:t>
      </w:r>
      <w:r>
        <w:rPr>
          <w:rFonts w:ascii="Times New Roman" w:hAnsi="Times New Roman" w:cs="Times New Roman"/>
          <w:color w:val="auto"/>
          <w:sz w:val="22"/>
          <w:szCs w:val="22"/>
        </w:rPr>
        <w:t>a </w:t>
      </w:r>
      <w:r w:rsidR="002F010A">
        <w:rPr>
          <w:rFonts w:ascii="Times New Roman" w:hAnsi="Times New Roman" w:cs="Times New Roman"/>
          <w:color w:val="auto"/>
          <w:sz w:val="22"/>
          <w:szCs w:val="22"/>
        </w:rPr>
        <w:t xml:space="preserve"> na řízení provozu spolu </w:t>
      </w:r>
      <w:r>
        <w:rPr>
          <w:rFonts w:ascii="Times New Roman" w:hAnsi="Times New Roman" w:cs="Times New Roman"/>
          <w:color w:val="auto"/>
          <w:sz w:val="22"/>
          <w:szCs w:val="22"/>
        </w:rPr>
        <w:t>s </w:t>
      </w:r>
      <w:r w:rsidR="002F010A">
        <w:rPr>
          <w:rFonts w:ascii="Times New Roman" w:hAnsi="Times New Roman" w:cs="Times New Roman"/>
          <w:color w:val="auto"/>
          <w:sz w:val="22"/>
          <w:szCs w:val="22"/>
        </w:rPr>
        <w:t xml:space="preserve"> příjmy, které </w:t>
      </w:r>
      <w:r>
        <w:rPr>
          <w:rFonts w:ascii="Times New Roman" w:hAnsi="Times New Roman" w:cs="Times New Roman"/>
          <w:color w:val="auto"/>
          <w:sz w:val="22"/>
          <w:szCs w:val="22"/>
        </w:rPr>
        <w:t>z </w:t>
      </w:r>
      <w:r w:rsidR="002F010A">
        <w:rPr>
          <w:rFonts w:ascii="Times New Roman" w:hAnsi="Times New Roman" w:cs="Times New Roman"/>
          <w:color w:val="auto"/>
          <w:sz w:val="22"/>
          <w:szCs w:val="22"/>
        </w:rPr>
        <w:t xml:space="preserve"> provozování dráhy plynou </w:t>
      </w:r>
      <w:r>
        <w:rPr>
          <w:rFonts w:ascii="Times New Roman" w:hAnsi="Times New Roman" w:cs="Times New Roman"/>
          <w:color w:val="auto"/>
          <w:sz w:val="22"/>
          <w:szCs w:val="22"/>
        </w:rPr>
        <w:t>a </w:t>
      </w:r>
      <w:r w:rsidR="002F010A">
        <w:rPr>
          <w:rFonts w:ascii="Times New Roman" w:hAnsi="Times New Roman" w:cs="Times New Roman"/>
          <w:color w:val="auto"/>
          <w:sz w:val="22"/>
          <w:szCs w:val="22"/>
        </w:rPr>
        <w:t xml:space="preserve"> které se rovnají ceně za užití dopravní cesty dráhy, jsou vyčísleny </w:t>
      </w:r>
      <w:r>
        <w:rPr>
          <w:rFonts w:ascii="Times New Roman" w:hAnsi="Times New Roman" w:cs="Times New Roman"/>
          <w:color w:val="auto"/>
          <w:sz w:val="22"/>
          <w:szCs w:val="22"/>
        </w:rPr>
        <w:t>v</w:t>
      </w:r>
      <w:r w:rsidR="004211DD">
        <w:rPr>
          <w:rFonts w:ascii="Times New Roman" w:hAnsi="Times New Roman" w:cs="Times New Roman"/>
          <w:color w:val="auto"/>
          <w:sz w:val="22"/>
          <w:szCs w:val="22"/>
        </w:rPr>
        <w:t> </w:t>
      </w:r>
      <w:r w:rsidR="002F010A" w:rsidRPr="008B5278">
        <w:rPr>
          <w:rFonts w:ascii="Times New Roman" w:hAnsi="Times New Roman" w:cs="Times New Roman"/>
          <w:color w:val="auto"/>
          <w:sz w:val="22"/>
          <w:szCs w:val="22"/>
          <w:u w:val="single"/>
        </w:rPr>
        <w:t>přiložen</w:t>
      </w:r>
      <w:r w:rsidR="00950F5C">
        <w:rPr>
          <w:rFonts w:ascii="Times New Roman" w:hAnsi="Times New Roman" w:cs="Times New Roman"/>
          <w:color w:val="auto"/>
          <w:sz w:val="22"/>
          <w:szCs w:val="22"/>
          <w:u w:val="single"/>
        </w:rPr>
        <w:t>é</w:t>
      </w:r>
      <w:r w:rsidR="002F010A" w:rsidRPr="008B5278">
        <w:rPr>
          <w:rFonts w:ascii="Times New Roman" w:hAnsi="Times New Roman" w:cs="Times New Roman"/>
          <w:color w:val="auto"/>
          <w:sz w:val="22"/>
          <w:szCs w:val="22"/>
          <w:u w:val="single"/>
        </w:rPr>
        <w:t xml:space="preserve"> tabul</w:t>
      </w:r>
      <w:r w:rsidR="00950F5C">
        <w:rPr>
          <w:rFonts w:ascii="Times New Roman" w:hAnsi="Times New Roman" w:cs="Times New Roman"/>
          <w:color w:val="auto"/>
          <w:sz w:val="22"/>
          <w:szCs w:val="22"/>
          <w:u w:val="single"/>
        </w:rPr>
        <w:t>ce</w:t>
      </w:r>
      <w:r w:rsidR="002F010A">
        <w:rPr>
          <w:rFonts w:ascii="Times New Roman" w:hAnsi="Times New Roman" w:cs="Times New Roman"/>
          <w:color w:val="auto"/>
          <w:sz w:val="22"/>
          <w:szCs w:val="22"/>
        </w:rPr>
        <w:t xml:space="preserve"> – za rok</w:t>
      </w:r>
      <w:r w:rsidR="004211DD">
        <w:rPr>
          <w:rFonts w:ascii="Times New Roman" w:hAnsi="Times New Roman" w:cs="Times New Roman"/>
          <w:color w:val="auto"/>
          <w:sz w:val="22"/>
          <w:szCs w:val="22"/>
        </w:rPr>
        <w:t>y</w:t>
      </w:r>
      <w:r w:rsidR="002F010A">
        <w:rPr>
          <w:rFonts w:ascii="Times New Roman" w:hAnsi="Times New Roman" w:cs="Times New Roman"/>
          <w:color w:val="auto"/>
          <w:sz w:val="22"/>
          <w:szCs w:val="22"/>
        </w:rPr>
        <w:t xml:space="preserve"> 2014 až 2021 (pro roky 2010 až 2013 nejsou specifikovány příjmy</w:t>
      </w:r>
      <w:r w:rsidR="00533552">
        <w:rPr>
          <w:rFonts w:ascii="Times New Roman" w:hAnsi="Times New Roman" w:cs="Times New Roman"/>
          <w:color w:val="auto"/>
          <w:sz w:val="22"/>
          <w:szCs w:val="22"/>
        </w:rPr>
        <w:t xml:space="preserve"> plynoucí</w:t>
      </w:r>
      <w:r w:rsidR="002F010A">
        <w:rPr>
          <w:rFonts w:ascii="Times New Roman" w:hAnsi="Times New Roman" w:cs="Times New Roman"/>
          <w:color w:val="auto"/>
          <w:sz w:val="22"/>
          <w:szCs w:val="22"/>
        </w:rPr>
        <w:t xml:space="preserve"> </w:t>
      </w:r>
      <w:r>
        <w:rPr>
          <w:rFonts w:ascii="Times New Roman" w:hAnsi="Times New Roman" w:cs="Times New Roman"/>
          <w:color w:val="auto"/>
          <w:sz w:val="22"/>
          <w:szCs w:val="22"/>
        </w:rPr>
        <w:t>z </w:t>
      </w:r>
      <w:r w:rsidR="002F010A">
        <w:rPr>
          <w:rFonts w:ascii="Times New Roman" w:hAnsi="Times New Roman" w:cs="Times New Roman"/>
          <w:color w:val="auto"/>
          <w:sz w:val="22"/>
          <w:szCs w:val="22"/>
        </w:rPr>
        <w:t> provozování dráhy).</w:t>
      </w:r>
    </w:p>
    <w:p w14:paraId="339A83E3" w14:textId="77777777" w:rsidR="008737C3" w:rsidRPr="002F010A" w:rsidRDefault="008737C3"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Významným nepeněžním nákladem jsou pak lidské zdroje, </w:t>
      </w:r>
      <w:r w:rsidR="00A15BB3">
        <w:rPr>
          <w:rFonts w:ascii="Times New Roman" w:hAnsi="Times New Roman" w:cs="Times New Roman"/>
          <w:color w:val="auto"/>
          <w:sz w:val="22"/>
          <w:szCs w:val="22"/>
        </w:rPr>
        <w:t xml:space="preserve">kdy zajištění provozuschopnosti, údržba, případně provozování (byť minimální) těchto drah váže pracovní sílu (a to i </w:t>
      </w:r>
      <w:r w:rsidR="00A15BB3">
        <w:rPr>
          <w:rFonts w:ascii="Times New Roman" w:hAnsi="Times New Roman" w:cs="Times New Roman"/>
          <w:color w:val="auto"/>
          <w:sz w:val="22"/>
          <w:szCs w:val="22"/>
        </w:rPr>
        <w:lastRenderedPageBreak/>
        <w:t>v případě nulové dopravní potřeby), která je aktuálně kriticky nedostatková a potřebná jinde. K činnostem při zajišťování provozuschopnosti a provozování drah jsou nutně vyžadováni kvalifikovaní odborníci, které nelze jednoduše nahradit v případech, kdy jsou vázáni na málo využívaných dráhách s mizivým významem.</w:t>
      </w:r>
    </w:p>
    <w:p w14:paraId="49C25C47" w14:textId="77777777" w:rsidR="008B5278" w:rsidRPr="008B5278" w:rsidRDefault="008B5278" w:rsidP="002F010A">
      <w:pPr>
        <w:pStyle w:val="Default"/>
        <w:spacing w:after="120"/>
        <w:ind w:left="426"/>
        <w:jc w:val="both"/>
        <w:rPr>
          <w:rFonts w:ascii="Times New Roman" w:hAnsi="Times New Roman" w:cs="Times New Roman"/>
          <w:color w:val="auto"/>
          <w:sz w:val="22"/>
          <w:szCs w:val="22"/>
          <w:u w:val="single"/>
        </w:rPr>
      </w:pPr>
      <w:r w:rsidRPr="008B5278">
        <w:rPr>
          <w:rFonts w:ascii="Times New Roman" w:hAnsi="Times New Roman" w:cs="Times New Roman"/>
          <w:color w:val="auto"/>
          <w:sz w:val="22"/>
          <w:szCs w:val="22"/>
          <w:u w:val="single"/>
        </w:rPr>
        <w:t xml:space="preserve">Varianta </w:t>
      </w:r>
      <w:r w:rsidR="00006AB5" w:rsidRPr="008B5278">
        <w:rPr>
          <w:rFonts w:ascii="Times New Roman" w:hAnsi="Times New Roman" w:cs="Times New Roman"/>
          <w:color w:val="auto"/>
          <w:sz w:val="22"/>
          <w:szCs w:val="22"/>
          <w:u w:val="single"/>
        </w:rPr>
        <w:t>1</w:t>
      </w:r>
      <w:r w:rsidR="004211DD">
        <w:rPr>
          <w:rFonts w:ascii="Times New Roman" w:hAnsi="Times New Roman" w:cs="Times New Roman"/>
          <w:color w:val="auto"/>
          <w:sz w:val="22"/>
          <w:szCs w:val="22"/>
          <w:u w:val="single"/>
        </w:rPr>
        <w:t xml:space="preserve"> a 2</w:t>
      </w:r>
      <w:r w:rsidR="00006AB5">
        <w:rPr>
          <w:rFonts w:ascii="Times New Roman" w:hAnsi="Times New Roman" w:cs="Times New Roman"/>
          <w:color w:val="auto"/>
          <w:sz w:val="22"/>
          <w:szCs w:val="22"/>
          <w:u w:val="single"/>
        </w:rPr>
        <w:t> </w:t>
      </w:r>
    </w:p>
    <w:p w14:paraId="405AEE34" w14:textId="77777777" w:rsidR="00AB625B" w:rsidRDefault="00E04568" w:rsidP="00841FF0">
      <w:pPr>
        <w:pStyle w:val="Default"/>
        <w:spacing w:after="120"/>
        <w:ind w:firstLine="426"/>
        <w:jc w:val="both"/>
        <w:rPr>
          <w:rFonts w:ascii="Times New Roman" w:hAnsi="Times New Roman" w:cs="Times New Roman"/>
          <w:color w:val="auto"/>
          <w:sz w:val="22"/>
          <w:szCs w:val="22"/>
        </w:rPr>
      </w:pPr>
      <w:r w:rsidRPr="00614D42">
        <w:rPr>
          <w:rFonts w:ascii="Times New Roman" w:hAnsi="Times New Roman" w:cs="Times New Roman"/>
          <w:color w:val="auto"/>
          <w:sz w:val="22"/>
          <w:szCs w:val="22"/>
        </w:rPr>
        <w:t xml:space="preserve">Zavedením </w:t>
      </w:r>
      <w:r w:rsidR="003B3821">
        <w:rPr>
          <w:rFonts w:ascii="Times New Roman" w:hAnsi="Times New Roman" w:cs="Times New Roman"/>
          <w:color w:val="auto"/>
          <w:sz w:val="22"/>
          <w:szCs w:val="22"/>
        </w:rPr>
        <w:t xml:space="preserve">institutu přerušení provozuschopnosti </w:t>
      </w:r>
      <w:r w:rsidR="00006AB5">
        <w:rPr>
          <w:rFonts w:ascii="Times New Roman" w:hAnsi="Times New Roman" w:cs="Times New Roman"/>
          <w:color w:val="auto"/>
          <w:sz w:val="22"/>
          <w:szCs w:val="22"/>
        </w:rPr>
        <w:t>a </w:t>
      </w:r>
      <w:r w:rsidR="003B3821">
        <w:rPr>
          <w:rFonts w:ascii="Times New Roman" w:hAnsi="Times New Roman" w:cs="Times New Roman"/>
          <w:color w:val="auto"/>
          <w:sz w:val="22"/>
          <w:szCs w:val="22"/>
        </w:rPr>
        <w:t xml:space="preserve"> provozování dráhy vzniknou následující náklady</w:t>
      </w:r>
      <w:r w:rsidR="008B5278">
        <w:rPr>
          <w:rFonts w:ascii="Times New Roman" w:hAnsi="Times New Roman" w:cs="Times New Roman"/>
          <w:color w:val="auto"/>
          <w:sz w:val="22"/>
          <w:szCs w:val="22"/>
        </w:rPr>
        <w:t>:</w:t>
      </w:r>
    </w:p>
    <w:p w14:paraId="7B7115A2" w14:textId="77777777" w:rsidR="00AB625B" w:rsidRDefault="00AB625B" w:rsidP="007076A6">
      <w:pPr>
        <w:pStyle w:val="Default"/>
        <w:numPr>
          <w:ilvl w:val="0"/>
          <w:numId w:val="35"/>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A</w:t>
      </w:r>
      <w:r w:rsidRPr="00614D42">
        <w:rPr>
          <w:rFonts w:ascii="Times New Roman" w:hAnsi="Times New Roman" w:cs="Times New Roman"/>
          <w:color w:val="auto"/>
          <w:sz w:val="22"/>
          <w:szCs w:val="22"/>
        </w:rPr>
        <w:t>dministrativní náklady</w:t>
      </w:r>
      <w:r w:rsidRPr="00AB625B">
        <w:rPr>
          <w:rFonts w:ascii="Times New Roman" w:hAnsi="Times New Roman" w:cs="Times New Roman"/>
          <w:color w:val="auto"/>
          <w:sz w:val="22"/>
          <w:szCs w:val="22"/>
        </w:rPr>
        <w:t xml:space="preserve"> </w:t>
      </w:r>
      <w:r w:rsidRPr="00614D42">
        <w:rPr>
          <w:rFonts w:ascii="Times New Roman" w:hAnsi="Times New Roman" w:cs="Times New Roman"/>
          <w:color w:val="auto"/>
          <w:sz w:val="22"/>
          <w:szCs w:val="22"/>
        </w:rPr>
        <w:t xml:space="preserve">na straně </w:t>
      </w:r>
      <w:r w:rsidR="003B3821">
        <w:rPr>
          <w:rFonts w:ascii="Times New Roman" w:hAnsi="Times New Roman" w:cs="Times New Roman"/>
          <w:color w:val="auto"/>
          <w:sz w:val="22"/>
          <w:szCs w:val="22"/>
        </w:rPr>
        <w:t>vlastníka dráhy</w:t>
      </w:r>
      <w:r w:rsidRPr="00AB625B">
        <w:rPr>
          <w:rFonts w:ascii="Times New Roman" w:hAnsi="Times New Roman" w:cs="Times New Roman"/>
          <w:color w:val="auto"/>
          <w:sz w:val="22"/>
          <w:szCs w:val="22"/>
        </w:rPr>
        <w:t xml:space="preserve"> </w:t>
      </w:r>
      <w:r w:rsidRPr="00614D42">
        <w:rPr>
          <w:rFonts w:ascii="Times New Roman" w:hAnsi="Times New Roman" w:cs="Times New Roman"/>
          <w:color w:val="auto"/>
          <w:sz w:val="22"/>
          <w:szCs w:val="22"/>
        </w:rPr>
        <w:t xml:space="preserve">spojené </w:t>
      </w:r>
      <w:r w:rsidR="00006AB5" w:rsidRPr="00614D42">
        <w:rPr>
          <w:rFonts w:ascii="Times New Roman" w:hAnsi="Times New Roman" w:cs="Times New Roman"/>
          <w:color w:val="auto"/>
          <w:sz w:val="22"/>
          <w:szCs w:val="22"/>
        </w:rPr>
        <w:t>s</w:t>
      </w:r>
      <w:r w:rsidR="00006AB5">
        <w:rPr>
          <w:rFonts w:ascii="Times New Roman" w:hAnsi="Times New Roman" w:cs="Times New Roman"/>
          <w:color w:val="auto"/>
          <w:sz w:val="22"/>
          <w:szCs w:val="22"/>
        </w:rPr>
        <w:t> </w:t>
      </w:r>
      <w:r w:rsidRPr="00614D42">
        <w:rPr>
          <w:rFonts w:ascii="Times New Roman" w:hAnsi="Times New Roman" w:cs="Times New Roman"/>
          <w:color w:val="auto"/>
          <w:sz w:val="22"/>
          <w:szCs w:val="22"/>
        </w:rPr>
        <w:t xml:space="preserve"> přípravou </w:t>
      </w:r>
      <w:r w:rsidR="005B45DF">
        <w:rPr>
          <w:rFonts w:ascii="Times New Roman" w:hAnsi="Times New Roman" w:cs="Times New Roman"/>
          <w:color w:val="auto"/>
          <w:sz w:val="22"/>
          <w:szCs w:val="22"/>
        </w:rPr>
        <w:t xml:space="preserve">příslušné </w:t>
      </w:r>
      <w:r w:rsidRPr="00614D42">
        <w:rPr>
          <w:rFonts w:ascii="Times New Roman" w:hAnsi="Times New Roman" w:cs="Times New Roman"/>
          <w:color w:val="auto"/>
          <w:sz w:val="22"/>
          <w:szCs w:val="22"/>
        </w:rPr>
        <w:t>žádosti</w:t>
      </w:r>
      <w:r>
        <w:rPr>
          <w:rFonts w:ascii="Times New Roman" w:hAnsi="Times New Roman" w:cs="Times New Roman"/>
          <w:color w:val="auto"/>
          <w:sz w:val="22"/>
          <w:szCs w:val="22"/>
        </w:rPr>
        <w:t xml:space="preserve">. </w:t>
      </w:r>
      <w:r w:rsidRPr="00614D42">
        <w:rPr>
          <w:rFonts w:ascii="Times New Roman" w:hAnsi="Times New Roman" w:cs="Times New Roman"/>
          <w:color w:val="auto"/>
          <w:sz w:val="22"/>
          <w:szCs w:val="22"/>
        </w:rPr>
        <w:t xml:space="preserve">Tyto náklady </w:t>
      </w:r>
      <w:r w:rsidR="003B3821">
        <w:rPr>
          <w:rFonts w:ascii="Times New Roman" w:hAnsi="Times New Roman" w:cs="Times New Roman"/>
          <w:color w:val="auto"/>
          <w:sz w:val="22"/>
          <w:szCs w:val="22"/>
        </w:rPr>
        <w:t>závisí na skutečném počtu žádostí, jež se vlastník rozhodne podat, což nelze předem odhadnout</w:t>
      </w:r>
      <w:r w:rsidR="00872D8E">
        <w:rPr>
          <w:rFonts w:ascii="Times New Roman" w:hAnsi="Times New Roman" w:cs="Times New Roman"/>
          <w:color w:val="auto"/>
          <w:sz w:val="22"/>
          <w:szCs w:val="22"/>
        </w:rPr>
        <w:t xml:space="preserve">. </w:t>
      </w:r>
      <w:r w:rsidR="003B3821">
        <w:rPr>
          <w:rFonts w:ascii="Times New Roman" w:hAnsi="Times New Roman" w:cs="Times New Roman"/>
          <w:color w:val="auto"/>
          <w:sz w:val="22"/>
          <w:szCs w:val="22"/>
        </w:rPr>
        <w:t>Je však</w:t>
      </w:r>
      <w:r w:rsidR="00872D8E">
        <w:rPr>
          <w:rFonts w:ascii="Times New Roman" w:hAnsi="Times New Roman" w:cs="Times New Roman"/>
          <w:color w:val="auto"/>
          <w:sz w:val="22"/>
          <w:szCs w:val="22"/>
        </w:rPr>
        <w:t xml:space="preserve"> zřejmé, že </w:t>
      </w:r>
      <w:r w:rsidR="003B3821">
        <w:rPr>
          <w:rFonts w:ascii="Times New Roman" w:hAnsi="Times New Roman" w:cs="Times New Roman"/>
          <w:color w:val="auto"/>
          <w:sz w:val="22"/>
          <w:szCs w:val="22"/>
        </w:rPr>
        <w:t xml:space="preserve">se bude jednat </w:t>
      </w:r>
      <w:r w:rsidR="00006AB5">
        <w:rPr>
          <w:rFonts w:ascii="Times New Roman" w:hAnsi="Times New Roman" w:cs="Times New Roman"/>
          <w:color w:val="auto"/>
          <w:sz w:val="22"/>
          <w:szCs w:val="22"/>
        </w:rPr>
        <w:t>o </w:t>
      </w:r>
      <w:r w:rsidR="003B3821">
        <w:rPr>
          <w:rFonts w:ascii="Times New Roman" w:hAnsi="Times New Roman" w:cs="Times New Roman"/>
          <w:color w:val="auto"/>
          <w:sz w:val="22"/>
          <w:szCs w:val="22"/>
        </w:rPr>
        <w:t xml:space="preserve"> jednotky, maximálně nižší desítky žádostí </w:t>
      </w:r>
      <w:r w:rsidR="00006AB5">
        <w:rPr>
          <w:rFonts w:ascii="Times New Roman" w:hAnsi="Times New Roman" w:cs="Times New Roman"/>
          <w:color w:val="auto"/>
          <w:sz w:val="22"/>
          <w:szCs w:val="22"/>
        </w:rPr>
        <w:t>v </w:t>
      </w:r>
      <w:r w:rsidR="003B3821">
        <w:rPr>
          <w:rFonts w:ascii="Times New Roman" w:hAnsi="Times New Roman" w:cs="Times New Roman"/>
          <w:color w:val="auto"/>
          <w:sz w:val="22"/>
          <w:szCs w:val="22"/>
        </w:rPr>
        <w:t xml:space="preserve">případě majoritního žadatele, jímž bude státní organizace Správa železnic, </w:t>
      </w:r>
      <w:r w:rsidR="00006AB5">
        <w:rPr>
          <w:rFonts w:ascii="Times New Roman" w:hAnsi="Times New Roman" w:cs="Times New Roman"/>
          <w:color w:val="auto"/>
          <w:sz w:val="22"/>
          <w:szCs w:val="22"/>
        </w:rPr>
        <w:t>a  vzhledem ke </w:t>
      </w:r>
      <w:r w:rsidR="003B3821">
        <w:rPr>
          <w:rFonts w:ascii="Times New Roman" w:hAnsi="Times New Roman" w:cs="Times New Roman"/>
          <w:color w:val="auto"/>
          <w:sz w:val="22"/>
          <w:szCs w:val="22"/>
        </w:rPr>
        <w:t>skutečnosti, že žadatel ze své činnosti disponuje veškerými požadovanými údaji, nebude zpracování žádostí nikterak náročné</w:t>
      </w:r>
      <w:r w:rsidRPr="00614D42">
        <w:rPr>
          <w:rFonts w:ascii="Times New Roman" w:hAnsi="Times New Roman" w:cs="Times New Roman"/>
          <w:color w:val="auto"/>
          <w:sz w:val="22"/>
          <w:szCs w:val="22"/>
        </w:rPr>
        <w:t>.</w:t>
      </w:r>
      <w:r w:rsidR="002F010A">
        <w:rPr>
          <w:rFonts w:ascii="Times New Roman" w:hAnsi="Times New Roman" w:cs="Times New Roman"/>
          <w:color w:val="auto"/>
          <w:sz w:val="22"/>
          <w:szCs w:val="22"/>
        </w:rPr>
        <w:t xml:space="preserve"> Samotný vlastník pak disponuje rozhodnutím, zda je pro něj rentabilní </w:t>
      </w:r>
      <w:r w:rsidR="00006AB5">
        <w:rPr>
          <w:rFonts w:ascii="Times New Roman" w:hAnsi="Times New Roman" w:cs="Times New Roman"/>
          <w:color w:val="auto"/>
          <w:sz w:val="22"/>
          <w:szCs w:val="22"/>
        </w:rPr>
        <w:t>v </w:t>
      </w:r>
      <w:r w:rsidR="002F010A">
        <w:rPr>
          <w:rFonts w:ascii="Times New Roman" w:hAnsi="Times New Roman" w:cs="Times New Roman"/>
          <w:color w:val="auto"/>
          <w:sz w:val="22"/>
          <w:szCs w:val="22"/>
        </w:rPr>
        <w:t xml:space="preserve"> jednotlivých případech </w:t>
      </w:r>
      <w:r w:rsidR="00006AB5">
        <w:rPr>
          <w:rFonts w:ascii="Times New Roman" w:hAnsi="Times New Roman" w:cs="Times New Roman"/>
          <w:color w:val="auto"/>
          <w:sz w:val="22"/>
          <w:szCs w:val="22"/>
        </w:rPr>
        <w:t>o </w:t>
      </w:r>
      <w:r w:rsidR="002F010A">
        <w:rPr>
          <w:rFonts w:ascii="Times New Roman" w:hAnsi="Times New Roman" w:cs="Times New Roman"/>
          <w:color w:val="auto"/>
          <w:sz w:val="22"/>
          <w:szCs w:val="22"/>
        </w:rPr>
        <w:t xml:space="preserve"> přerušení provozuschopnosti </w:t>
      </w:r>
      <w:r w:rsidR="00006AB5">
        <w:rPr>
          <w:rFonts w:ascii="Times New Roman" w:hAnsi="Times New Roman" w:cs="Times New Roman"/>
          <w:color w:val="auto"/>
          <w:sz w:val="22"/>
          <w:szCs w:val="22"/>
        </w:rPr>
        <w:t>a </w:t>
      </w:r>
      <w:r w:rsidR="002F010A">
        <w:rPr>
          <w:rFonts w:ascii="Times New Roman" w:hAnsi="Times New Roman" w:cs="Times New Roman"/>
          <w:color w:val="auto"/>
          <w:sz w:val="22"/>
          <w:szCs w:val="22"/>
        </w:rPr>
        <w:t xml:space="preserve"> provozo</w:t>
      </w:r>
      <w:r w:rsidR="00006AB5">
        <w:rPr>
          <w:rFonts w:ascii="Times New Roman" w:hAnsi="Times New Roman" w:cs="Times New Roman"/>
          <w:color w:val="auto"/>
          <w:sz w:val="22"/>
          <w:szCs w:val="22"/>
        </w:rPr>
        <w:t>vání dané dráhy či </w:t>
      </w:r>
      <w:r w:rsidR="002F010A">
        <w:rPr>
          <w:rFonts w:ascii="Times New Roman" w:hAnsi="Times New Roman" w:cs="Times New Roman"/>
          <w:color w:val="auto"/>
          <w:sz w:val="22"/>
          <w:szCs w:val="22"/>
        </w:rPr>
        <w:t>její části žádat.</w:t>
      </w:r>
    </w:p>
    <w:p w14:paraId="3C57D266" w14:textId="77777777" w:rsidR="00AB625B" w:rsidRDefault="00AB625B" w:rsidP="007076A6">
      <w:pPr>
        <w:pStyle w:val="Default"/>
        <w:numPr>
          <w:ilvl w:val="0"/>
          <w:numId w:val="35"/>
        </w:numPr>
        <w:spacing w:after="24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A</w:t>
      </w:r>
      <w:r w:rsidRPr="00614D42">
        <w:rPr>
          <w:rFonts w:ascii="Times New Roman" w:hAnsi="Times New Roman" w:cs="Times New Roman"/>
          <w:color w:val="auto"/>
          <w:sz w:val="22"/>
          <w:szCs w:val="22"/>
        </w:rPr>
        <w:t>dministrativní náklady</w:t>
      </w:r>
      <w:r w:rsidRPr="00AB625B">
        <w:rPr>
          <w:rFonts w:ascii="Times New Roman" w:hAnsi="Times New Roman" w:cs="Times New Roman"/>
          <w:color w:val="auto"/>
          <w:sz w:val="22"/>
          <w:szCs w:val="22"/>
        </w:rPr>
        <w:t xml:space="preserve"> </w:t>
      </w:r>
      <w:r w:rsidRPr="00614D42">
        <w:rPr>
          <w:rFonts w:ascii="Times New Roman" w:hAnsi="Times New Roman" w:cs="Times New Roman"/>
          <w:color w:val="auto"/>
          <w:sz w:val="22"/>
          <w:szCs w:val="22"/>
        </w:rPr>
        <w:t xml:space="preserve">na </w:t>
      </w:r>
      <w:r w:rsidR="008B5278">
        <w:rPr>
          <w:rFonts w:ascii="Times New Roman" w:hAnsi="Times New Roman" w:cs="Times New Roman"/>
          <w:color w:val="auto"/>
          <w:sz w:val="22"/>
          <w:szCs w:val="22"/>
        </w:rPr>
        <w:t xml:space="preserve">straně </w:t>
      </w:r>
      <w:r w:rsidR="002F010A">
        <w:rPr>
          <w:rFonts w:ascii="Times New Roman" w:hAnsi="Times New Roman" w:cs="Times New Roman"/>
          <w:color w:val="auto"/>
          <w:sz w:val="22"/>
          <w:szCs w:val="22"/>
        </w:rPr>
        <w:t>drážního správního úřadu</w:t>
      </w:r>
      <w:r w:rsidRPr="00AB625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spojené </w:t>
      </w:r>
      <w:r w:rsidR="00006AB5">
        <w:rPr>
          <w:rFonts w:ascii="Times New Roman" w:hAnsi="Times New Roman" w:cs="Times New Roman"/>
          <w:color w:val="auto"/>
          <w:sz w:val="22"/>
          <w:szCs w:val="22"/>
        </w:rPr>
        <w:t>s </w:t>
      </w:r>
      <w:r w:rsidR="002F010A">
        <w:rPr>
          <w:rFonts w:ascii="Times New Roman" w:hAnsi="Times New Roman" w:cs="Times New Roman"/>
          <w:color w:val="auto"/>
          <w:sz w:val="22"/>
          <w:szCs w:val="22"/>
        </w:rPr>
        <w:t xml:space="preserve"> rozhodováním </w:t>
      </w:r>
      <w:r w:rsidR="00006AB5">
        <w:rPr>
          <w:rFonts w:ascii="Times New Roman" w:hAnsi="Times New Roman" w:cs="Times New Roman"/>
          <w:color w:val="auto"/>
          <w:sz w:val="22"/>
          <w:szCs w:val="22"/>
        </w:rPr>
        <w:t>o </w:t>
      </w:r>
      <w:r w:rsidR="002F010A">
        <w:rPr>
          <w:rFonts w:ascii="Times New Roman" w:hAnsi="Times New Roman" w:cs="Times New Roman"/>
          <w:color w:val="auto"/>
          <w:sz w:val="22"/>
          <w:szCs w:val="22"/>
        </w:rPr>
        <w:t xml:space="preserve"> </w:t>
      </w:r>
      <w:r w:rsidR="005B45DF">
        <w:rPr>
          <w:rFonts w:ascii="Times New Roman" w:hAnsi="Times New Roman" w:cs="Times New Roman"/>
          <w:color w:val="auto"/>
          <w:sz w:val="22"/>
          <w:szCs w:val="22"/>
        </w:rPr>
        <w:t xml:space="preserve">příslušné </w:t>
      </w:r>
      <w:r w:rsidR="002F010A">
        <w:rPr>
          <w:rFonts w:ascii="Times New Roman" w:hAnsi="Times New Roman" w:cs="Times New Roman"/>
          <w:color w:val="auto"/>
          <w:sz w:val="22"/>
          <w:szCs w:val="22"/>
        </w:rPr>
        <w:t>žádosti</w:t>
      </w:r>
      <w:r w:rsidRPr="00614D42">
        <w:rPr>
          <w:rFonts w:ascii="Times New Roman" w:hAnsi="Times New Roman" w:cs="Times New Roman"/>
          <w:color w:val="auto"/>
          <w:sz w:val="22"/>
          <w:szCs w:val="22"/>
        </w:rPr>
        <w:t>.</w:t>
      </w:r>
      <w:r w:rsidRPr="00AB625B">
        <w:rPr>
          <w:rFonts w:ascii="Times New Roman" w:hAnsi="Times New Roman" w:cs="Times New Roman"/>
          <w:color w:val="auto"/>
          <w:sz w:val="22"/>
          <w:szCs w:val="22"/>
        </w:rPr>
        <w:t xml:space="preserve"> </w:t>
      </w:r>
      <w:r w:rsidR="002F010A">
        <w:rPr>
          <w:rFonts w:ascii="Times New Roman" w:hAnsi="Times New Roman" w:cs="Times New Roman"/>
          <w:color w:val="auto"/>
          <w:sz w:val="22"/>
          <w:szCs w:val="22"/>
        </w:rPr>
        <w:t>Opět záleží na skutečnosti uvedené výše, tedy kolik žádostí bude fakticky podáno</w:t>
      </w:r>
      <w:r w:rsidRPr="00614D42">
        <w:rPr>
          <w:rFonts w:ascii="Times New Roman" w:hAnsi="Times New Roman" w:cs="Times New Roman"/>
          <w:color w:val="auto"/>
          <w:sz w:val="22"/>
          <w:szCs w:val="22"/>
        </w:rPr>
        <w:t>.</w:t>
      </w:r>
      <w:r w:rsidR="002F010A">
        <w:rPr>
          <w:rFonts w:ascii="Times New Roman" w:hAnsi="Times New Roman" w:cs="Times New Roman"/>
          <w:color w:val="auto"/>
          <w:sz w:val="22"/>
          <w:szCs w:val="22"/>
        </w:rPr>
        <w:t xml:space="preserve"> Drážní správní úřad bude při rozhodování limitován zákonnými </w:t>
      </w:r>
      <w:r w:rsidR="005B45DF">
        <w:rPr>
          <w:rFonts w:ascii="Times New Roman" w:hAnsi="Times New Roman" w:cs="Times New Roman"/>
          <w:color w:val="auto"/>
          <w:sz w:val="22"/>
          <w:szCs w:val="22"/>
        </w:rPr>
        <w:t>mezemi</w:t>
      </w:r>
      <w:r w:rsidR="002F010A">
        <w:rPr>
          <w:rFonts w:ascii="Times New Roman" w:hAnsi="Times New Roman" w:cs="Times New Roman"/>
          <w:color w:val="auto"/>
          <w:sz w:val="22"/>
          <w:szCs w:val="22"/>
        </w:rPr>
        <w:t xml:space="preserve">, vyhodnocení došlých žádostí nebude tedy nikterak složité, bude spočívat primárně </w:t>
      </w:r>
      <w:r w:rsidR="00006AB5">
        <w:rPr>
          <w:rFonts w:ascii="Times New Roman" w:hAnsi="Times New Roman" w:cs="Times New Roman"/>
          <w:color w:val="auto"/>
          <w:sz w:val="22"/>
          <w:szCs w:val="22"/>
        </w:rPr>
        <w:t>v </w:t>
      </w:r>
      <w:r w:rsidR="002F010A">
        <w:rPr>
          <w:rFonts w:ascii="Times New Roman" w:hAnsi="Times New Roman" w:cs="Times New Roman"/>
          <w:color w:val="auto"/>
          <w:sz w:val="22"/>
          <w:szCs w:val="22"/>
        </w:rPr>
        <w:t> kontrole úplnosti dodaných podkladů.</w:t>
      </w:r>
    </w:p>
    <w:p w14:paraId="102F7849" w14:textId="77777777" w:rsidR="00390BE7" w:rsidRDefault="00006AB5" w:rsidP="00F02947">
      <w:pPr>
        <w:pStyle w:val="Default"/>
        <w:tabs>
          <w:tab w:val="left" w:pos="426"/>
        </w:tabs>
        <w:spacing w:after="120"/>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3</w:t>
      </w:r>
      <w:r w:rsidR="00F02947">
        <w:rPr>
          <w:rFonts w:ascii="Times New Roman" w:hAnsi="Times New Roman" w:cs="Times New Roman"/>
          <w:b/>
          <w:bCs/>
          <w:color w:val="auto"/>
          <w:sz w:val="22"/>
          <w:szCs w:val="22"/>
        </w:rPr>
        <w:t>.</w:t>
      </w:r>
      <w:r>
        <w:rPr>
          <w:rFonts w:ascii="Times New Roman" w:hAnsi="Times New Roman" w:cs="Times New Roman"/>
          <w:b/>
          <w:bCs/>
          <w:color w:val="auto"/>
          <w:sz w:val="22"/>
          <w:szCs w:val="22"/>
        </w:rPr>
        <w:t>3 </w:t>
      </w:r>
      <w:r w:rsidR="00F02947">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Přínosy </w:t>
      </w:r>
    </w:p>
    <w:p w14:paraId="08264B36" w14:textId="77777777" w:rsidR="004211DD" w:rsidRDefault="004211DD" w:rsidP="00841FF0">
      <w:pPr>
        <w:pStyle w:val="Default"/>
        <w:spacing w:after="120"/>
        <w:ind w:firstLine="426"/>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Jediný přínos v případě </w:t>
      </w:r>
      <w:r w:rsidRPr="00894232">
        <w:rPr>
          <w:rFonts w:ascii="Times New Roman" w:hAnsi="Times New Roman" w:cs="Times New Roman"/>
          <w:bCs/>
          <w:color w:val="auto"/>
          <w:sz w:val="22"/>
          <w:szCs w:val="22"/>
          <w:u w:val="single"/>
        </w:rPr>
        <w:t>varianty nulové</w:t>
      </w:r>
      <w:r>
        <w:rPr>
          <w:rFonts w:ascii="Times New Roman" w:hAnsi="Times New Roman" w:cs="Times New Roman"/>
          <w:bCs/>
          <w:color w:val="auto"/>
          <w:sz w:val="22"/>
          <w:szCs w:val="22"/>
        </w:rPr>
        <w:t xml:space="preserve"> může být spatřován ve skutečnosti, že bude muset být nadále zachována kompletní železniční síť ve stávajícím rozsahu, a to i v případě drah či jejich částí, jež nejsou využívány (či pouze ve velmi omezeném rozsahu). Taková situace může být sice žádoucí pro velmi specifické skupiny (zejména železniční nadšence), nicméně představuje zároveň značné mrhání veřejnými prostředky. Předkladatel je toho názoru, že nelze oprávněně požadovat, aby se veřejné prostředky vynakládaly v zájmu jen velmi malé skupiny obyvatel. </w:t>
      </w:r>
    </w:p>
    <w:p w14:paraId="401FFD0E" w14:textId="77777777" w:rsidR="008B5278" w:rsidRDefault="004211DD"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bCs/>
          <w:color w:val="auto"/>
          <w:sz w:val="22"/>
          <w:szCs w:val="22"/>
        </w:rPr>
        <w:t>V případě</w:t>
      </w:r>
      <w:r w:rsidR="00006AB5">
        <w:rPr>
          <w:rFonts w:ascii="Times New Roman" w:hAnsi="Times New Roman" w:cs="Times New Roman"/>
          <w:bCs/>
          <w:color w:val="auto"/>
          <w:sz w:val="22"/>
          <w:szCs w:val="22"/>
        </w:rPr>
        <w:t> </w:t>
      </w:r>
      <w:r w:rsidR="008B5278">
        <w:rPr>
          <w:rFonts w:ascii="Times New Roman" w:hAnsi="Times New Roman" w:cs="Times New Roman"/>
          <w:bCs/>
          <w:color w:val="auto"/>
          <w:sz w:val="22"/>
          <w:szCs w:val="22"/>
        </w:rPr>
        <w:t xml:space="preserve"> </w:t>
      </w:r>
      <w:r w:rsidR="008B5278" w:rsidRPr="008B5278">
        <w:rPr>
          <w:rFonts w:ascii="Times New Roman" w:hAnsi="Times New Roman" w:cs="Times New Roman"/>
          <w:bCs/>
          <w:color w:val="auto"/>
          <w:sz w:val="22"/>
          <w:szCs w:val="22"/>
          <w:u w:val="single"/>
        </w:rPr>
        <w:t xml:space="preserve">varianty </w:t>
      </w:r>
      <w:r w:rsidR="00006AB5">
        <w:rPr>
          <w:rFonts w:ascii="Times New Roman" w:hAnsi="Times New Roman" w:cs="Times New Roman"/>
          <w:bCs/>
          <w:color w:val="auto"/>
          <w:sz w:val="22"/>
          <w:szCs w:val="22"/>
          <w:u w:val="single"/>
        </w:rPr>
        <w:t>1</w:t>
      </w:r>
      <w:r>
        <w:rPr>
          <w:rFonts w:ascii="Times New Roman" w:hAnsi="Times New Roman" w:cs="Times New Roman"/>
          <w:bCs/>
          <w:color w:val="auto"/>
          <w:sz w:val="22"/>
          <w:szCs w:val="22"/>
          <w:u w:val="single"/>
        </w:rPr>
        <w:t xml:space="preserve"> a 2</w:t>
      </w:r>
      <w:r w:rsidRPr="00A457E1">
        <w:rPr>
          <w:rFonts w:ascii="Times New Roman" w:hAnsi="Times New Roman" w:cs="Times New Roman"/>
          <w:bCs/>
          <w:color w:val="auto"/>
          <w:sz w:val="22"/>
          <w:szCs w:val="22"/>
        </w:rPr>
        <w:t xml:space="preserve"> identifikujeme</w:t>
      </w:r>
      <w:r w:rsidR="008B5278">
        <w:rPr>
          <w:rFonts w:ascii="Times New Roman" w:hAnsi="Times New Roman" w:cs="Times New Roman"/>
          <w:bCs/>
          <w:color w:val="auto"/>
          <w:sz w:val="22"/>
          <w:szCs w:val="22"/>
        </w:rPr>
        <w:t xml:space="preserve"> zejména přínosy finančního charakteru, jež odpovídají úspoře </w:t>
      </w:r>
      <w:r w:rsidR="008B5278">
        <w:rPr>
          <w:rFonts w:ascii="Times New Roman" w:hAnsi="Times New Roman" w:cs="Times New Roman"/>
          <w:color w:val="auto"/>
          <w:sz w:val="22"/>
          <w:szCs w:val="22"/>
        </w:rPr>
        <w:t xml:space="preserve">prostředků odpovídajících současným nehospodárně vynakládaným financím na údržbu  nevyužívaných drah či jejich částí, </w:t>
      </w:r>
      <w:r w:rsidR="00006AB5">
        <w:rPr>
          <w:rFonts w:ascii="Times New Roman" w:hAnsi="Times New Roman" w:cs="Times New Roman"/>
          <w:color w:val="auto"/>
          <w:sz w:val="22"/>
          <w:szCs w:val="22"/>
        </w:rPr>
        <w:t>v </w:t>
      </w:r>
      <w:r w:rsidR="008B5278">
        <w:rPr>
          <w:rFonts w:ascii="Times New Roman" w:hAnsi="Times New Roman" w:cs="Times New Roman"/>
          <w:color w:val="auto"/>
          <w:sz w:val="22"/>
          <w:szCs w:val="22"/>
        </w:rPr>
        <w:t xml:space="preserve"> jejichž případě bude </w:t>
      </w:r>
      <w:r w:rsidR="00006AB5">
        <w:rPr>
          <w:rFonts w:ascii="Times New Roman" w:hAnsi="Times New Roman" w:cs="Times New Roman"/>
          <w:color w:val="auto"/>
          <w:sz w:val="22"/>
          <w:szCs w:val="22"/>
        </w:rPr>
        <w:t>o </w:t>
      </w:r>
      <w:r w:rsidR="008B5278">
        <w:rPr>
          <w:rFonts w:ascii="Times New Roman" w:hAnsi="Times New Roman" w:cs="Times New Roman"/>
          <w:color w:val="auto"/>
          <w:sz w:val="22"/>
          <w:szCs w:val="22"/>
        </w:rPr>
        <w:t xml:space="preserve"> přerušení provozuschopnosti </w:t>
      </w:r>
      <w:r w:rsidR="00006AB5">
        <w:rPr>
          <w:rFonts w:ascii="Times New Roman" w:hAnsi="Times New Roman" w:cs="Times New Roman"/>
          <w:color w:val="auto"/>
          <w:sz w:val="22"/>
          <w:szCs w:val="22"/>
        </w:rPr>
        <w:t>a </w:t>
      </w:r>
      <w:r w:rsidR="008B5278">
        <w:rPr>
          <w:rFonts w:ascii="Times New Roman" w:hAnsi="Times New Roman" w:cs="Times New Roman"/>
          <w:color w:val="auto"/>
          <w:sz w:val="22"/>
          <w:szCs w:val="22"/>
        </w:rPr>
        <w:t> provozování rozhodnuto.</w:t>
      </w:r>
    </w:p>
    <w:p w14:paraId="263BE2E5" w14:textId="77777777" w:rsidR="00F02947" w:rsidRDefault="00F02947"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Číselně lze pro vyhodnocení přínosů zvolit poměrový přístup, kdy pro porovnání stejné datové řady jsou porovnávány kumulativní náklady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přínosy za roky 2014 až 2021, kde nákladem je příjem </w:t>
      </w:r>
      <w:r w:rsidR="00006AB5">
        <w:rPr>
          <w:rFonts w:ascii="Times New Roman" w:hAnsi="Times New Roman" w:cs="Times New Roman"/>
          <w:color w:val="auto"/>
          <w:sz w:val="22"/>
          <w:szCs w:val="22"/>
        </w:rPr>
        <w:t>z </w:t>
      </w:r>
      <w:r>
        <w:rPr>
          <w:rFonts w:ascii="Times New Roman" w:hAnsi="Times New Roman" w:cs="Times New Roman"/>
          <w:color w:val="auto"/>
          <w:sz w:val="22"/>
          <w:szCs w:val="22"/>
        </w:rPr>
        <w:t xml:space="preserve"> provozování dané dráhy, </w:t>
      </w:r>
      <w:r w:rsidR="00006AB5">
        <w:rPr>
          <w:rFonts w:ascii="Times New Roman" w:hAnsi="Times New Roman" w:cs="Times New Roman"/>
          <w:color w:val="auto"/>
          <w:sz w:val="22"/>
          <w:szCs w:val="22"/>
        </w:rPr>
        <w:t>z </w:t>
      </w:r>
      <w:r>
        <w:rPr>
          <w:rFonts w:ascii="Times New Roman" w:hAnsi="Times New Roman" w:cs="Times New Roman"/>
          <w:color w:val="auto"/>
          <w:sz w:val="22"/>
          <w:szCs w:val="22"/>
        </w:rPr>
        <w:t xml:space="preserve"> nějž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budoucnu nebude vlastník profitovat, porovnaný </w:t>
      </w:r>
      <w:r w:rsidR="00006AB5">
        <w:rPr>
          <w:rFonts w:ascii="Times New Roman" w:hAnsi="Times New Roman" w:cs="Times New Roman"/>
          <w:color w:val="auto"/>
          <w:sz w:val="22"/>
          <w:szCs w:val="22"/>
        </w:rPr>
        <w:t>s </w:t>
      </w:r>
      <w:r>
        <w:rPr>
          <w:rFonts w:ascii="Times New Roman" w:hAnsi="Times New Roman" w:cs="Times New Roman"/>
          <w:color w:val="auto"/>
          <w:sz w:val="22"/>
          <w:szCs w:val="22"/>
        </w:rPr>
        <w:t> přínosem,</w:t>
      </w:r>
      <w:r w:rsidR="007D2054">
        <w:rPr>
          <w:rFonts w:ascii="Times New Roman" w:hAnsi="Times New Roman" w:cs="Times New Roman"/>
          <w:color w:val="auto"/>
          <w:sz w:val="22"/>
          <w:szCs w:val="22"/>
        </w:rPr>
        <w:t xml:space="preserve"> tj. částkou aktuálně vynakládanou na zajištění provozuschopnosti dráhy.</w:t>
      </w:r>
    </w:p>
    <w:p w14:paraId="627C38BE" w14:textId="77777777" w:rsidR="007D2054" w:rsidRPr="00A457E1" w:rsidRDefault="00894232" w:rsidP="00F02947">
      <w:pPr>
        <w:pStyle w:val="Default"/>
        <w:spacing w:after="120"/>
        <w:ind w:left="426"/>
        <w:jc w:val="both"/>
        <w:rPr>
          <w:rFonts w:ascii="Times New Roman" w:hAnsi="Times New Roman" w:cs="Times New Roman"/>
          <w:color w:val="auto"/>
          <w:sz w:val="22"/>
          <w:szCs w:val="22"/>
          <w:u w:val="single"/>
        </w:rPr>
      </w:pPr>
      <w:r w:rsidRPr="00A457E1">
        <w:rPr>
          <w:rFonts w:ascii="Times New Roman" w:hAnsi="Times New Roman" w:cs="Times New Roman"/>
          <w:color w:val="auto"/>
          <w:sz w:val="22"/>
          <w:szCs w:val="22"/>
          <w:u w:val="single"/>
        </w:rPr>
        <w:t>Varianta 1:</w:t>
      </w:r>
    </w:p>
    <w:tbl>
      <w:tblPr>
        <w:tblStyle w:val="Mkatabulky"/>
        <w:tblW w:w="9112" w:type="dxa"/>
        <w:tblLook w:val="04A0" w:firstRow="1" w:lastRow="0" w:firstColumn="1" w:lastColumn="0" w:noHBand="0" w:noVBand="1"/>
      </w:tblPr>
      <w:tblGrid>
        <w:gridCol w:w="4962"/>
        <w:gridCol w:w="1164"/>
        <w:gridCol w:w="1175"/>
        <w:gridCol w:w="1811"/>
      </w:tblGrid>
      <w:tr w:rsidR="007D2054" w:rsidRPr="00246343" w14:paraId="7F1DC3DB" w14:textId="77777777" w:rsidTr="00006AB5">
        <w:trPr>
          <w:trHeight w:val="270"/>
        </w:trPr>
        <w:tc>
          <w:tcPr>
            <w:tcW w:w="4962" w:type="dxa"/>
          </w:tcPr>
          <w:p w14:paraId="5299AAC9" w14:textId="77777777" w:rsidR="007D2054" w:rsidRPr="00246343" w:rsidRDefault="007D2054" w:rsidP="00006AB5">
            <w:pPr>
              <w:jc w:val="center"/>
              <w:rPr>
                <w:b/>
                <w:color w:val="000000"/>
                <w:sz w:val="18"/>
                <w:szCs w:val="20"/>
              </w:rPr>
            </w:pPr>
            <w:r w:rsidRPr="00246343">
              <w:rPr>
                <w:b/>
                <w:color w:val="000000"/>
                <w:sz w:val="18"/>
                <w:szCs w:val="20"/>
              </w:rPr>
              <w:t>Úsek</w:t>
            </w:r>
          </w:p>
        </w:tc>
        <w:tc>
          <w:tcPr>
            <w:tcW w:w="1164" w:type="dxa"/>
            <w:noWrap/>
          </w:tcPr>
          <w:p w14:paraId="6C39D215" w14:textId="77777777" w:rsidR="007D2054" w:rsidRDefault="007D2054" w:rsidP="00006AB5">
            <w:pPr>
              <w:jc w:val="center"/>
              <w:rPr>
                <w:b/>
                <w:color w:val="000000"/>
                <w:sz w:val="18"/>
                <w:szCs w:val="20"/>
              </w:rPr>
            </w:pPr>
            <w:r w:rsidRPr="00246343">
              <w:rPr>
                <w:b/>
                <w:color w:val="000000"/>
                <w:sz w:val="18"/>
                <w:szCs w:val="20"/>
              </w:rPr>
              <w:t>Přínosy</w:t>
            </w:r>
            <w:r>
              <w:rPr>
                <w:b/>
                <w:color w:val="000000"/>
                <w:sz w:val="18"/>
                <w:szCs w:val="20"/>
              </w:rPr>
              <w:t xml:space="preserve"> celkem</w:t>
            </w:r>
            <w:r w:rsidR="00894232">
              <w:rPr>
                <w:b/>
                <w:color w:val="000000"/>
                <w:sz w:val="18"/>
                <w:szCs w:val="20"/>
              </w:rPr>
              <w:t>*</w:t>
            </w:r>
          </w:p>
          <w:p w14:paraId="013D7382" w14:textId="77777777" w:rsidR="007D2054" w:rsidRPr="00246343" w:rsidRDefault="007D2054" w:rsidP="00006AB5">
            <w:pPr>
              <w:jc w:val="center"/>
              <w:rPr>
                <w:color w:val="000000"/>
                <w:sz w:val="18"/>
                <w:szCs w:val="20"/>
              </w:rPr>
            </w:pPr>
            <w:r>
              <w:rPr>
                <w:color w:val="000000"/>
                <w:sz w:val="18"/>
                <w:szCs w:val="20"/>
              </w:rPr>
              <w:t>tis. Kč</w:t>
            </w:r>
          </w:p>
        </w:tc>
        <w:tc>
          <w:tcPr>
            <w:tcW w:w="1175" w:type="dxa"/>
          </w:tcPr>
          <w:p w14:paraId="2D84E9B7" w14:textId="77777777" w:rsidR="007D2054" w:rsidRDefault="007D2054" w:rsidP="00006AB5">
            <w:pPr>
              <w:jc w:val="center"/>
              <w:rPr>
                <w:b/>
                <w:color w:val="000000"/>
                <w:sz w:val="18"/>
                <w:szCs w:val="20"/>
              </w:rPr>
            </w:pPr>
            <w:r w:rsidRPr="00246343">
              <w:rPr>
                <w:b/>
                <w:color w:val="000000"/>
                <w:sz w:val="18"/>
                <w:szCs w:val="20"/>
              </w:rPr>
              <w:t>Náklady</w:t>
            </w:r>
            <w:r>
              <w:rPr>
                <w:b/>
                <w:color w:val="000000"/>
                <w:sz w:val="18"/>
                <w:szCs w:val="20"/>
              </w:rPr>
              <w:t xml:space="preserve"> celkem</w:t>
            </w:r>
            <w:r w:rsidR="00894232">
              <w:rPr>
                <w:b/>
                <w:color w:val="000000"/>
                <w:sz w:val="18"/>
                <w:szCs w:val="20"/>
              </w:rPr>
              <w:t>**</w:t>
            </w:r>
          </w:p>
          <w:p w14:paraId="5F06E0C1" w14:textId="77777777" w:rsidR="007D2054" w:rsidRPr="00246343" w:rsidRDefault="007D2054" w:rsidP="00006AB5">
            <w:pPr>
              <w:jc w:val="center"/>
              <w:rPr>
                <w:color w:val="000000"/>
                <w:sz w:val="18"/>
                <w:szCs w:val="20"/>
              </w:rPr>
            </w:pPr>
            <w:r>
              <w:rPr>
                <w:color w:val="000000"/>
                <w:sz w:val="18"/>
                <w:szCs w:val="20"/>
              </w:rPr>
              <w:t>tis. Kč</w:t>
            </w:r>
          </w:p>
        </w:tc>
        <w:tc>
          <w:tcPr>
            <w:tcW w:w="1811" w:type="dxa"/>
          </w:tcPr>
          <w:p w14:paraId="25E93833" w14:textId="77777777" w:rsidR="007D2054" w:rsidRPr="00246343" w:rsidRDefault="007D2054" w:rsidP="00006AB5">
            <w:pPr>
              <w:jc w:val="center"/>
              <w:rPr>
                <w:b/>
                <w:color w:val="000000"/>
                <w:sz w:val="18"/>
                <w:szCs w:val="20"/>
              </w:rPr>
            </w:pPr>
            <w:r w:rsidRPr="00246343">
              <w:rPr>
                <w:b/>
                <w:color w:val="000000"/>
                <w:sz w:val="18"/>
                <w:szCs w:val="20"/>
              </w:rPr>
              <w:t>Poměr náklady/přínosy</w:t>
            </w:r>
            <w:r w:rsidR="00894232">
              <w:rPr>
                <w:b/>
                <w:color w:val="000000"/>
                <w:sz w:val="18"/>
                <w:szCs w:val="20"/>
              </w:rPr>
              <w:t>***</w:t>
            </w:r>
          </w:p>
        </w:tc>
      </w:tr>
      <w:tr w:rsidR="007D2054" w:rsidRPr="00246343" w14:paraId="2FEE3457" w14:textId="77777777" w:rsidTr="00006AB5">
        <w:trPr>
          <w:trHeight w:val="270"/>
        </w:trPr>
        <w:tc>
          <w:tcPr>
            <w:tcW w:w="4962" w:type="dxa"/>
          </w:tcPr>
          <w:p w14:paraId="33EFA5C4" w14:textId="77777777" w:rsidR="007D2054" w:rsidRPr="00246343" w:rsidRDefault="007D2054" w:rsidP="00006AB5">
            <w:pPr>
              <w:rPr>
                <w:color w:val="000000"/>
                <w:sz w:val="18"/>
                <w:szCs w:val="20"/>
              </w:rPr>
            </w:pPr>
            <w:r w:rsidRPr="00246343">
              <w:rPr>
                <w:color w:val="000000"/>
                <w:sz w:val="18"/>
                <w:szCs w:val="20"/>
              </w:rPr>
              <w:t>Královec (mimo) - Žacléř</w:t>
            </w:r>
          </w:p>
        </w:tc>
        <w:tc>
          <w:tcPr>
            <w:tcW w:w="1164" w:type="dxa"/>
            <w:noWrap/>
            <w:hideMark/>
          </w:tcPr>
          <w:p w14:paraId="0BB717C3" w14:textId="77777777" w:rsidR="007D2054" w:rsidRPr="00FF7273" w:rsidRDefault="007D2054" w:rsidP="00006AB5">
            <w:pPr>
              <w:jc w:val="center"/>
              <w:rPr>
                <w:color w:val="000000"/>
                <w:sz w:val="18"/>
                <w:szCs w:val="20"/>
              </w:rPr>
            </w:pPr>
            <w:r w:rsidRPr="00FF7273">
              <w:rPr>
                <w:color w:val="000000"/>
                <w:sz w:val="18"/>
                <w:szCs w:val="20"/>
              </w:rPr>
              <w:t>16 976</w:t>
            </w:r>
          </w:p>
        </w:tc>
        <w:tc>
          <w:tcPr>
            <w:tcW w:w="1175" w:type="dxa"/>
          </w:tcPr>
          <w:p w14:paraId="0A17593A" w14:textId="77777777" w:rsidR="007D2054" w:rsidRPr="00246343" w:rsidRDefault="00006AB5" w:rsidP="00006AB5">
            <w:pPr>
              <w:jc w:val="center"/>
              <w:rPr>
                <w:color w:val="000000"/>
                <w:sz w:val="18"/>
                <w:szCs w:val="20"/>
              </w:rPr>
            </w:pPr>
            <w:r w:rsidRPr="00246343">
              <w:rPr>
                <w:color w:val="000000"/>
                <w:sz w:val="18"/>
                <w:szCs w:val="20"/>
              </w:rPr>
              <w:t>2</w:t>
            </w:r>
            <w:r>
              <w:rPr>
                <w:color w:val="000000"/>
                <w:sz w:val="18"/>
                <w:szCs w:val="20"/>
              </w:rPr>
              <w:t> </w:t>
            </w:r>
          </w:p>
        </w:tc>
        <w:tc>
          <w:tcPr>
            <w:tcW w:w="1811" w:type="dxa"/>
          </w:tcPr>
          <w:p w14:paraId="3CC6C130"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11FD76AD" w14:textId="77777777" w:rsidTr="00006AB5">
        <w:trPr>
          <w:trHeight w:val="255"/>
        </w:trPr>
        <w:tc>
          <w:tcPr>
            <w:tcW w:w="4962" w:type="dxa"/>
          </w:tcPr>
          <w:p w14:paraId="605AC8A4" w14:textId="77777777" w:rsidR="007D2054" w:rsidRPr="00246343" w:rsidRDefault="007D2054" w:rsidP="00006AB5">
            <w:pPr>
              <w:rPr>
                <w:color w:val="000000"/>
                <w:sz w:val="18"/>
                <w:szCs w:val="20"/>
              </w:rPr>
            </w:pPr>
            <w:r w:rsidRPr="00246343">
              <w:rPr>
                <w:color w:val="000000"/>
                <w:sz w:val="18"/>
                <w:szCs w:val="20"/>
              </w:rPr>
              <w:t>Kněževes (mimo) - Kolešovice</w:t>
            </w:r>
          </w:p>
        </w:tc>
        <w:tc>
          <w:tcPr>
            <w:tcW w:w="1164" w:type="dxa"/>
            <w:noWrap/>
            <w:hideMark/>
          </w:tcPr>
          <w:p w14:paraId="15D03005" w14:textId="77777777" w:rsidR="007D2054" w:rsidRPr="00FF7273" w:rsidRDefault="00006AB5" w:rsidP="00006AB5">
            <w:pPr>
              <w:jc w:val="center"/>
              <w:rPr>
                <w:color w:val="000000"/>
                <w:sz w:val="18"/>
                <w:szCs w:val="20"/>
              </w:rPr>
            </w:pPr>
            <w:r w:rsidRPr="00FF7273">
              <w:rPr>
                <w:color w:val="000000"/>
                <w:sz w:val="18"/>
                <w:szCs w:val="20"/>
              </w:rPr>
              <w:t>5</w:t>
            </w:r>
            <w:r>
              <w:rPr>
                <w:color w:val="000000"/>
                <w:sz w:val="18"/>
                <w:szCs w:val="20"/>
              </w:rPr>
              <w:t> </w:t>
            </w:r>
            <w:r w:rsidR="007D2054" w:rsidRPr="00FF7273">
              <w:rPr>
                <w:color w:val="000000"/>
                <w:sz w:val="18"/>
                <w:szCs w:val="20"/>
              </w:rPr>
              <w:t xml:space="preserve"> 496</w:t>
            </w:r>
          </w:p>
        </w:tc>
        <w:tc>
          <w:tcPr>
            <w:tcW w:w="1175" w:type="dxa"/>
          </w:tcPr>
          <w:p w14:paraId="6ECEEDA1" w14:textId="77777777" w:rsidR="007D2054" w:rsidRPr="00246343" w:rsidRDefault="007D2054" w:rsidP="00006AB5">
            <w:pPr>
              <w:jc w:val="center"/>
              <w:rPr>
                <w:color w:val="000000"/>
                <w:sz w:val="18"/>
                <w:szCs w:val="20"/>
              </w:rPr>
            </w:pPr>
            <w:r w:rsidRPr="00246343">
              <w:rPr>
                <w:color w:val="000000"/>
                <w:sz w:val="18"/>
                <w:szCs w:val="20"/>
              </w:rPr>
              <w:t>20</w:t>
            </w:r>
          </w:p>
        </w:tc>
        <w:tc>
          <w:tcPr>
            <w:tcW w:w="1811" w:type="dxa"/>
          </w:tcPr>
          <w:p w14:paraId="137F3413" w14:textId="77777777" w:rsidR="007D2054" w:rsidRPr="00246343" w:rsidRDefault="00006AB5" w:rsidP="00006AB5">
            <w:pPr>
              <w:jc w:val="center"/>
              <w:rPr>
                <w:color w:val="000000"/>
                <w:sz w:val="18"/>
                <w:szCs w:val="20"/>
              </w:rPr>
            </w:pPr>
            <w:r w:rsidRPr="00246343">
              <w:rPr>
                <w:color w:val="000000"/>
                <w:sz w:val="18"/>
                <w:szCs w:val="20"/>
              </w:rPr>
              <w:t>0</w:t>
            </w:r>
            <w:r w:rsidR="007D2054" w:rsidRPr="00246343">
              <w:rPr>
                <w:color w:val="000000"/>
                <w:sz w:val="18"/>
                <w:szCs w:val="20"/>
              </w:rPr>
              <w:t>,</w:t>
            </w:r>
            <w:r w:rsidRPr="00246343">
              <w:rPr>
                <w:color w:val="000000"/>
                <w:sz w:val="18"/>
                <w:szCs w:val="20"/>
              </w:rPr>
              <w:t>4</w:t>
            </w:r>
            <w:r>
              <w:rPr>
                <w:color w:val="000000"/>
                <w:sz w:val="18"/>
                <w:szCs w:val="20"/>
              </w:rPr>
              <w:t> </w:t>
            </w:r>
            <w:r w:rsidR="007D2054" w:rsidRPr="00246343">
              <w:rPr>
                <w:color w:val="000000"/>
                <w:sz w:val="18"/>
                <w:szCs w:val="20"/>
              </w:rPr>
              <w:t xml:space="preserve"> %</w:t>
            </w:r>
          </w:p>
        </w:tc>
      </w:tr>
      <w:tr w:rsidR="007D2054" w:rsidRPr="00246343" w14:paraId="68002F05" w14:textId="77777777" w:rsidTr="00006AB5">
        <w:trPr>
          <w:trHeight w:val="255"/>
        </w:trPr>
        <w:tc>
          <w:tcPr>
            <w:tcW w:w="4962" w:type="dxa"/>
          </w:tcPr>
          <w:p w14:paraId="43BE800C" w14:textId="77777777" w:rsidR="007D2054" w:rsidRPr="00246343" w:rsidRDefault="007D2054" w:rsidP="00006AB5">
            <w:pPr>
              <w:rPr>
                <w:color w:val="000000"/>
                <w:sz w:val="18"/>
                <w:szCs w:val="20"/>
              </w:rPr>
            </w:pPr>
            <w:r w:rsidRPr="00246343">
              <w:rPr>
                <w:color w:val="000000"/>
                <w:sz w:val="18"/>
                <w:szCs w:val="20"/>
              </w:rPr>
              <w:t>Krásný Dvůr (mimo) - Kaštice (mimo)</w:t>
            </w:r>
          </w:p>
        </w:tc>
        <w:tc>
          <w:tcPr>
            <w:tcW w:w="1164" w:type="dxa"/>
            <w:noWrap/>
            <w:hideMark/>
          </w:tcPr>
          <w:p w14:paraId="7E4324D9" w14:textId="77777777" w:rsidR="007D2054" w:rsidRPr="00FF7273" w:rsidRDefault="007D2054" w:rsidP="00006AB5">
            <w:pPr>
              <w:jc w:val="center"/>
              <w:rPr>
                <w:color w:val="000000"/>
                <w:sz w:val="18"/>
                <w:szCs w:val="20"/>
              </w:rPr>
            </w:pPr>
            <w:r w:rsidRPr="00FF7273">
              <w:rPr>
                <w:color w:val="000000"/>
                <w:sz w:val="18"/>
                <w:szCs w:val="20"/>
              </w:rPr>
              <w:t>17 427</w:t>
            </w:r>
          </w:p>
        </w:tc>
        <w:tc>
          <w:tcPr>
            <w:tcW w:w="1175" w:type="dxa"/>
          </w:tcPr>
          <w:p w14:paraId="70E98686" w14:textId="77777777" w:rsidR="007D2054" w:rsidRPr="00246343" w:rsidRDefault="007D2054" w:rsidP="00006AB5">
            <w:pPr>
              <w:jc w:val="center"/>
              <w:rPr>
                <w:color w:val="000000"/>
                <w:sz w:val="18"/>
                <w:szCs w:val="20"/>
              </w:rPr>
            </w:pPr>
            <w:r w:rsidRPr="00246343">
              <w:rPr>
                <w:color w:val="000000"/>
                <w:sz w:val="18"/>
                <w:szCs w:val="20"/>
              </w:rPr>
              <w:t>47</w:t>
            </w:r>
          </w:p>
        </w:tc>
        <w:tc>
          <w:tcPr>
            <w:tcW w:w="1811" w:type="dxa"/>
          </w:tcPr>
          <w:p w14:paraId="49DABFE2" w14:textId="77777777" w:rsidR="007D2054" w:rsidRPr="00246343" w:rsidRDefault="00006AB5" w:rsidP="00006AB5">
            <w:pPr>
              <w:jc w:val="center"/>
              <w:rPr>
                <w:color w:val="000000"/>
                <w:sz w:val="18"/>
                <w:szCs w:val="20"/>
              </w:rPr>
            </w:pPr>
            <w:r w:rsidRPr="00246343">
              <w:rPr>
                <w:color w:val="000000"/>
                <w:sz w:val="18"/>
                <w:szCs w:val="20"/>
              </w:rPr>
              <w:t>0</w:t>
            </w:r>
            <w:r w:rsidR="007D2054" w:rsidRPr="00246343">
              <w:rPr>
                <w:color w:val="000000"/>
                <w:sz w:val="18"/>
                <w:szCs w:val="20"/>
              </w:rPr>
              <w:t>,</w:t>
            </w:r>
            <w:r w:rsidRPr="00246343">
              <w:rPr>
                <w:color w:val="000000"/>
                <w:sz w:val="18"/>
                <w:szCs w:val="20"/>
              </w:rPr>
              <w:t>3</w:t>
            </w:r>
            <w:r>
              <w:rPr>
                <w:color w:val="000000"/>
                <w:sz w:val="18"/>
                <w:szCs w:val="20"/>
              </w:rPr>
              <w:t> </w:t>
            </w:r>
            <w:r w:rsidR="007D2054" w:rsidRPr="00246343">
              <w:rPr>
                <w:color w:val="000000"/>
                <w:sz w:val="18"/>
                <w:szCs w:val="20"/>
              </w:rPr>
              <w:t xml:space="preserve"> %</w:t>
            </w:r>
          </w:p>
        </w:tc>
      </w:tr>
      <w:tr w:rsidR="007D2054" w:rsidRPr="00246343" w14:paraId="0519ED0C" w14:textId="77777777" w:rsidTr="00006AB5">
        <w:trPr>
          <w:trHeight w:val="255"/>
        </w:trPr>
        <w:tc>
          <w:tcPr>
            <w:tcW w:w="4962" w:type="dxa"/>
          </w:tcPr>
          <w:p w14:paraId="6A18BE90" w14:textId="77777777" w:rsidR="007D2054" w:rsidRPr="00246343" w:rsidRDefault="007D2054" w:rsidP="00006AB5">
            <w:pPr>
              <w:rPr>
                <w:color w:val="000000"/>
                <w:sz w:val="18"/>
                <w:szCs w:val="20"/>
              </w:rPr>
            </w:pPr>
            <w:r w:rsidRPr="00246343">
              <w:rPr>
                <w:color w:val="000000"/>
                <w:sz w:val="18"/>
                <w:szCs w:val="20"/>
              </w:rPr>
              <w:t xml:space="preserve">Vilémov </w:t>
            </w:r>
            <w:r w:rsidR="00006AB5" w:rsidRPr="00246343">
              <w:rPr>
                <w:color w:val="000000"/>
                <w:sz w:val="18"/>
                <w:szCs w:val="20"/>
              </w:rPr>
              <w:t>u</w:t>
            </w:r>
            <w:r w:rsidR="00006AB5">
              <w:rPr>
                <w:color w:val="000000"/>
                <w:sz w:val="18"/>
                <w:szCs w:val="20"/>
              </w:rPr>
              <w:t> </w:t>
            </w:r>
            <w:r w:rsidRPr="00246343">
              <w:rPr>
                <w:color w:val="000000"/>
                <w:sz w:val="18"/>
                <w:szCs w:val="20"/>
              </w:rPr>
              <w:t xml:space="preserve"> Kadaně (mimo) - Kadaňský Rohozec</w:t>
            </w:r>
          </w:p>
        </w:tc>
        <w:tc>
          <w:tcPr>
            <w:tcW w:w="1164" w:type="dxa"/>
            <w:noWrap/>
            <w:hideMark/>
          </w:tcPr>
          <w:p w14:paraId="52537BCB" w14:textId="77777777" w:rsidR="007D2054" w:rsidRPr="00FF7273" w:rsidRDefault="007D2054" w:rsidP="00006AB5">
            <w:pPr>
              <w:jc w:val="center"/>
              <w:rPr>
                <w:color w:val="000000"/>
                <w:sz w:val="18"/>
                <w:szCs w:val="20"/>
              </w:rPr>
            </w:pPr>
            <w:r w:rsidRPr="00FF7273">
              <w:rPr>
                <w:color w:val="000000"/>
                <w:sz w:val="18"/>
                <w:szCs w:val="20"/>
              </w:rPr>
              <w:t>39 080</w:t>
            </w:r>
          </w:p>
        </w:tc>
        <w:tc>
          <w:tcPr>
            <w:tcW w:w="1175" w:type="dxa"/>
          </w:tcPr>
          <w:p w14:paraId="67C100A5" w14:textId="77777777" w:rsidR="007D2054" w:rsidRPr="00246343" w:rsidRDefault="007D2054" w:rsidP="00006AB5">
            <w:pPr>
              <w:jc w:val="center"/>
              <w:rPr>
                <w:color w:val="000000"/>
                <w:sz w:val="18"/>
                <w:szCs w:val="20"/>
              </w:rPr>
            </w:pPr>
            <w:r w:rsidRPr="00246343">
              <w:rPr>
                <w:color w:val="000000"/>
                <w:sz w:val="18"/>
                <w:szCs w:val="20"/>
              </w:rPr>
              <w:t>77</w:t>
            </w:r>
          </w:p>
        </w:tc>
        <w:tc>
          <w:tcPr>
            <w:tcW w:w="1811" w:type="dxa"/>
          </w:tcPr>
          <w:p w14:paraId="7242BB57" w14:textId="77777777" w:rsidR="007D2054" w:rsidRPr="00246343" w:rsidRDefault="00006AB5" w:rsidP="00006AB5">
            <w:pPr>
              <w:jc w:val="center"/>
              <w:rPr>
                <w:color w:val="000000"/>
                <w:sz w:val="18"/>
                <w:szCs w:val="20"/>
              </w:rPr>
            </w:pPr>
            <w:r w:rsidRPr="00246343">
              <w:rPr>
                <w:color w:val="000000"/>
                <w:sz w:val="18"/>
                <w:szCs w:val="20"/>
              </w:rPr>
              <w:t>0</w:t>
            </w:r>
            <w:r w:rsidR="007D2054" w:rsidRPr="00246343">
              <w:rPr>
                <w:color w:val="000000"/>
                <w:sz w:val="18"/>
                <w:szCs w:val="20"/>
              </w:rPr>
              <w:t>,</w:t>
            </w:r>
            <w:r w:rsidRPr="00246343">
              <w:rPr>
                <w:color w:val="000000"/>
                <w:sz w:val="18"/>
                <w:szCs w:val="20"/>
              </w:rPr>
              <w:t>2</w:t>
            </w:r>
            <w:r>
              <w:rPr>
                <w:color w:val="000000"/>
                <w:sz w:val="18"/>
                <w:szCs w:val="20"/>
              </w:rPr>
              <w:t> </w:t>
            </w:r>
            <w:r w:rsidR="007D2054" w:rsidRPr="00246343">
              <w:rPr>
                <w:color w:val="000000"/>
                <w:sz w:val="18"/>
                <w:szCs w:val="20"/>
              </w:rPr>
              <w:t xml:space="preserve"> %</w:t>
            </w:r>
          </w:p>
        </w:tc>
      </w:tr>
      <w:tr w:rsidR="007D2054" w:rsidRPr="00246343" w14:paraId="7B5BF711" w14:textId="77777777" w:rsidTr="00006AB5">
        <w:trPr>
          <w:trHeight w:val="255"/>
        </w:trPr>
        <w:tc>
          <w:tcPr>
            <w:tcW w:w="4962" w:type="dxa"/>
          </w:tcPr>
          <w:p w14:paraId="4EA7A353" w14:textId="77777777" w:rsidR="007D2054" w:rsidRPr="00246343" w:rsidRDefault="007D2054" w:rsidP="00006AB5">
            <w:pPr>
              <w:rPr>
                <w:color w:val="000000"/>
                <w:sz w:val="18"/>
                <w:szCs w:val="20"/>
              </w:rPr>
            </w:pPr>
            <w:r w:rsidRPr="00246343">
              <w:rPr>
                <w:color w:val="000000"/>
                <w:sz w:val="18"/>
                <w:szCs w:val="20"/>
              </w:rPr>
              <w:t>Ivančice (mimo) - Oslavany</w:t>
            </w:r>
          </w:p>
        </w:tc>
        <w:tc>
          <w:tcPr>
            <w:tcW w:w="1164" w:type="dxa"/>
            <w:noWrap/>
            <w:hideMark/>
          </w:tcPr>
          <w:p w14:paraId="10318950" w14:textId="77777777" w:rsidR="007D2054" w:rsidRPr="00FF7273" w:rsidRDefault="007D2054" w:rsidP="00006AB5">
            <w:pPr>
              <w:jc w:val="center"/>
              <w:rPr>
                <w:color w:val="000000"/>
                <w:sz w:val="18"/>
                <w:szCs w:val="20"/>
              </w:rPr>
            </w:pPr>
            <w:r w:rsidRPr="00FF7273">
              <w:rPr>
                <w:color w:val="000000"/>
                <w:sz w:val="18"/>
                <w:szCs w:val="20"/>
              </w:rPr>
              <w:t>12 995</w:t>
            </w:r>
          </w:p>
        </w:tc>
        <w:tc>
          <w:tcPr>
            <w:tcW w:w="1175" w:type="dxa"/>
          </w:tcPr>
          <w:p w14:paraId="576D7397" w14:textId="77777777" w:rsidR="007D2054" w:rsidRPr="00246343" w:rsidRDefault="00006AB5" w:rsidP="00006AB5">
            <w:pPr>
              <w:jc w:val="center"/>
              <w:rPr>
                <w:color w:val="000000"/>
                <w:sz w:val="18"/>
                <w:szCs w:val="20"/>
              </w:rPr>
            </w:pPr>
            <w:r w:rsidRPr="00246343">
              <w:rPr>
                <w:color w:val="000000"/>
                <w:sz w:val="18"/>
                <w:szCs w:val="20"/>
              </w:rPr>
              <w:t>5</w:t>
            </w:r>
            <w:r>
              <w:rPr>
                <w:color w:val="000000"/>
                <w:sz w:val="18"/>
                <w:szCs w:val="20"/>
              </w:rPr>
              <w:t> </w:t>
            </w:r>
          </w:p>
        </w:tc>
        <w:tc>
          <w:tcPr>
            <w:tcW w:w="1811" w:type="dxa"/>
          </w:tcPr>
          <w:p w14:paraId="1CF8442B"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13317822" w14:textId="77777777" w:rsidTr="00006AB5">
        <w:trPr>
          <w:trHeight w:val="255"/>
        </w:trPr>
        <w:tc>
          <w:tcPr>
            <w:tcW w:w="4962" w:type="dxa"/>
          </w:tcPr>
          <w:p w14:paraId="12223207" w14:textId="77777777" w:rsidR="007D2054" w:rsidRPr="00246343" w:rsidRDefault="007D2054" w:rsidP="00006AB5">
            <w:pPr>
              <w:rPr>
                <w:color w:val="000000"/>
                <w:sz w:val="18"/>
                <w:szCs w:val="20"/>
              </w:rPr>
            </w:pPr>
            <w:r w:rsidRPr="00246343">
              <w:rPr>
                <w:color w:val="000000"/>
                <w:sz w:val="18"/>
                <w:szCs w:val="20"/>
              </w:rPr>
              <w:t>Mladecko (mimo) - Svobodné Heřmanice</w:t>
            </w:r>
          </w:p>
        </w:tc>
        <w:tc>
          <w:tcPr>
            <w:tcW w:w="1164" w:type="dxa"/>
            <w:noWrap/>
            <w:hideMark/>
          </w:tcPr>
          <w:p w14:paraId="44E5EAEB" w14:textId="77777777" w:rsidR="007D2054" w:rsidRPr="00FF7273" w:rsidRDefault="007D2054" w:rsidP="00006AB5">
            <w:pPr>
              <w:jc w:val="center"/>
              <w:rPr>
                <w:color w:val="000000"/>
                <w:sz w:val="18"/>
                <w:szCs w:val="20"/>
              </w:rPr>
            </w:pPr>
            <w:r w:rsidRPr="00FF7273">
              <w:rPr>
                <w:color w:val="000000"/>
                <w:sz w:val="18"/>
                <w:szCs w:val="20"/>
              </w:rPr>
              <w:t>19 508</w:t>
            </w:r>
          </w:p>
        </w:tc>
        <w:tc>
          <w:tcPr>
            <w:tcW w:w="1175" w:type="dxa"/>
          </w:tcPr>
          <w:p w14:paraId="437211F0" w14:textId="77777777" w:rsidR="007D2054" w:rsidRPr="00246343" w:rsidRDefault="007D2054" w:rsidP="00006AB5">
            <w:pPr>
              <w:jc w:val="center"/>
              <w:rPr>
                <w:color w:val="000000"/>
                <w:sz w:val="18"/>
                <w:szCs w:val="20"/>
              </w:rPr>
            </w:pPr>
            <w:r w:rsidRPr="00246343">
              <w:rPr>
                <w:color w:val="000000"/>
                <w:sz w:val="18"/>
                <w:szCs w:val="20"/>
              </w:rPr>
              <w:t>216</w:t>
            </w:r>
          </w:p>
        </w:tc>
        <w:tc>
          <w:tcPr>
            <w:tcW w:w="1811" w:type="dxa"/>
          </w:tcPr>
          <w:p w14:paraId="0A26F27E" w14:textId="77777777" w:rsidR="007D2054" w:rsidRPr="00246343" w:rsidRDefault="00006AB5" w:rsidP="00006AB5">
            <w:pPr>
              <w:jc w:val="center"/>
              <w:rPr>
                <w:color w:val="000000"/>
                <w:sz w:val="18"/>
                <w:szCs w:val="20"/>
              </w:rPr>
            </w:pPr>
            <w:r w:rsidRPr="00246343">
              <w:rPr>
                <w:color w:val="000000"/>
                <w:sz w:val="18"/>
                <w:szCs w:val="20"/>
              </w:rPr>
              <w:t>1</w:t>
            </w:r>
            <w:r w:rsidR="007D2054" w:rsidRPr="00246343">
              <w:rPr>
                <w:color w:val="000000"/>
                <w:sz w:val="18"/>
                <w:szCs w:val="20"/>
              </w:rPr>
              <w:t>,</w:t>
            </w:r>
            <w:r w:rsidRPr="00246343">
              <w:rPr>
                <w:color w:val="000000"/>
                <w:sz w:val="18"/>
                <w:szCs w:val="20"/>
              </w:rPr>
              <w:t>1</w:t>
            </w:r>
            <w:r>
              <w:rPr>
                <w:color w:val="000000"/>
                <w:sz w:val="18"/>
                <w:szCs w:val="20"/>
              </w:rPr>
              <w:t> </w:t>
            </w:r>
            <w:r w:rsidR="007D2054" w:rsidRPr="00246343">
              <w:rPr>
                <w:color w:val="000000"/>
                <w:sz w:val="18"/>
                <w:szCs w:val="20"/>
              </w:rPr>
              <w:t xml:space="preserve"> %</w:t>
            </w:r>
          </w:p>
        </w:tc>
      </w:tr>
      <w:tr w:rsidR="007D2054" w:rsidRPr="00246343" w14:paraId="37BBC2ED" w14:textId="77777777" w:rsidTr="00006AB5">
        <w:trPr>
          <w:trHeight w:val="255"/>
        </w:trPr>
        <w:tc>
          <w:tcPr>
            <w:tcW w:w="4962" w:type="dxa"/>
          </w:tcPr>
          <w:p w14:paraId="6BDA7835" w14:textId="51DA9569" w:rsidR="007D2054" w:rsidRPr="00246343" w:rsidRDefault="007D2054" w:rsidP="00006AB5">
            <w:pPr>
              <w:rPr>
                <w:color w:val="000000"/>
                <w:sz w:val="18"/>
                <w:szCs w:val="20"/>
              </w:rPr>
            </w:pPr>
            <w:r w:rsidRPr="00246343">
              <w:rPr>
                <w:color w:val="000000"/>
                <w:sz w:val="18"/>
                <w:szCs w:val="20"/>
              </w:rPr>
              <w:t xml:space="preserve">Děčín (mimo) - Oldřichov </w:t>
            </w:r>
            <w:r w:rsidR="00006AB5" w:rsidRPr="00246343">
              <w:rPr>
                <w:color w:val="000000"/>
                <w:sz w:val="18"/>
                <w:szCs w:val="20"/>
              </w:rPr>
              <w:t>u</w:t>
            </w:r>
            <w:r w:rsidR="00006AB5">
              <w:rPr>
                <w:color w:val="000000"/>
                <w:sz w:val="18"/>
                <w:szCs w:val="20"/>
              </w:rPr>
              <w:t> </w:t>
            </w:r>
            <w:r w:rsidRPr="00246343">
              <w:rPr>
                <w:color w:val="000000"/>
                <w:sz w:val="18"/>
                <w:szCs w:val="20"/>
              </w:rPr>
              <w:t xml:space="preserve"> Duchcova (mimo)</w:t>
            </w:r>
            <w:r w:rsidR="00F0609F">
              <w:rPr>
                <w:color w:val="000000"/>
                <w:sz w:val="18"/>
                <w:szCs w:val="20"/>
              </w:rPr>
              <w:t>****</w:t>
            </w:r>
          </w:p>
        </w:tc>
        <w:tc>
          <w:tcPr>
            <w:tcW w:w="1164" w:type="dxa"/>
            <w:noWrap/>
            <w:hideMark/>
          </w:tcPr>
          <w:p w14:paraId="37426A83" w14:textId="77777777" w:rsidR="007D2054" w:rsidRPr="00FF7273" w:rsidRDefault="007D2054" w:rsidP="00006AB5">
            <w:pPr>
              <w:jc w:val="center"/>
              <w:rPr>
                <w:color w:val="000000"/>
                <w:sz w:val="18"/>
                <w:szCs w:val="20"/>
              </w:rPr>
            </w:pPr>
            <w:r w:rsidRPr="00FF7273">
              <w:rPr>
                <w:color w:val="000000"/>
                <w:sz w:val="18"/>
                <w:szCs w:val="20"/>
              </w:rPr>
              <w:t>51 427</w:t>
            </w:r>
          </w:p>
        </w:tc>
        <w:tc>
          <w:tcPr>
            <w:tcW w:w="1175" w:type="dxa"/>
          </w:tcPr>
          <w:p w14:paraId="09FCF4BE" w14:textId="77777777" w:rsidR="007D2054" w:rsidRPr="00246343" w:rsidRDefault="007D2054" w:rsidP="00006AB5">
            <w:pPr>
              <w:jc w:val="center"/>
              <w:rPr>
                <w:color w:val="000000"/>
                <w:sz w:val="18"/>
                <w:szCs w:val="20"/>
              </w:rPr>
            </w:pPr>
            <w:r w:rsidRPr="00246343">
              <w:rPr>
                <w:color w:val="000000"/>
                <w:sz w:val="18"/>
                <w:szCs w:val="20"/>
              </w:rPr>
              <w:t>43</w:t>
            </w:r>
          </w:p>
        </w:tc>
        <w:tc>
          <w:tcPr>
            <w:tcW w:w="1811" w:type="dxa"/>
          </w:tcPr>
          <w:p w14:paraId="4845C5A2" w14:textId="77777777" w:rsidR="007D2054" w:rsidRPr="00246343" w:rsidRDefault="00006AB5" w:rsidP="00006AB5">
            <w:pPr>
              <w:jc w:val="center"/>
              <w:rPr>
                <w:color w:val="000000"/>
                <w:sz w:val="18"/>
                <w:szCs w:val="20"/>
              </w:rPr>
            </w:pPr>
            <w:r w:rsidRPr="00246343">
              <w:rPr>
                <w:color w:val="000000"/>
                <w:sz w:val="18"/>
                <w:szCs w:val="20"/>
              </w:rPr>
              <w:t>0</w:t>
            </w:r>
            <w:r w:rsidR="007D2054" w:rsidRPr="00246343">
              <w:rPr>
                <w:color w:val="000000"/>
                <w:sz w:val="18"/>
                <w:szCs w:val="20"/>
              </w:rPr>
              <w:t>,</w:t>
            </w:r>
            <w:r w:rsidRPr="00246343">
              <w:rPr>
                <w:color w:val="000000"/>
                <w:sz w:val="18"/>
                <w:szCs w:val="20"/>
              </w:rPr>
              <w:t>1</w:t>
            </w:r>
            <w:r>
              <w:rPr>
                <w:color w:val="000000"/>
                <w:sz w:val="18"/>
                <w:szCs w:val="20"/>
              </w:rPr>
              <w:t> </w:t>
            </w:r>
            <w:r w:rsidR="007D2054" w:rsidRPr="00246343">
              <w:rPr>
                <w:color w:val="000000"/>
                <w:sz w:val="18"/>
                <w:szCs w:val="20"/>
              </w:rPr>
              <w:t xml:space="preserve"> %</w:t>
            </w:r>
          </w:p>
        </w:tc>
      </w:tr>
      <w:tr w:rsidR="007D2054" w:rsidRPr="00246343" w14:paraId="0FCB8E5A" w14:textId="77777777" w:rsidTr="00006AB5">
        <w:trPr>
          <w:trHeight w:val="255"/>
        </w:trPr>
        <w:tc>
          <w:tcPr>
            <w:tcW w:w="4962" w:type="dxa"/>
          </w:tcPr>
          <w:p w14:paraId="3931C73A" w14:textId="77777777" w:rsidR="007D2054" w:rsidRPr="00246343" w:rsidRDefault="007D2054" w:rsidP="00006AB5">
            <w:pPr>
              <w:rPr>
                <w:color w:val="000000"/>
                <w:sz w:val="18"/>
                <w:szCs w:val="20"/>
              </w:rPr>
            </w:pPr>
            <w:r w:rsidRPr="00246343">
              <w:rPr>
                <w:color w:val="000000"/>
                <w:sz w:val="18"/>
                <w:szCs w:val="20"/>
              </w:rPr>
              <w:t>Kralovice (mimo) - Mladotice (mimo)</w:t>
            </w:r>
          </w:p>
        </w:tc>
        <w:tc>
          <w:tcPr>
            <w:tcW w:w="1164" w:type="dxa"/>
            <w:noWrap/>
            <w:hideMark/>
          </w:tcPr>
          <w:p w14:paraId="45B4E0B3" w14:textId="77777777" w:rsidR="007D2054" w:rsidRPr="00FF7273" w:rsidRDefault="007D2054" w:rsidP="00006AB5">
            <w:pPr>
              <w:jc w:val="center"/>
              <w:rPr>
                <w:color w:val="000000"/>
                <w:sz w:val="18"/>
                <w:szCs w:val="20"/>
              </w:rPr>
            </w:pPr>
            <w:r w:rsidRPr="00FF7273">
              <w:rPr>
                <w:color w:val="000000"/>
                <w:sz w:val="18"/>
                <w:szCs w:val="20"/>
              </w:rPr>
              <w:t>751</w:t>
            </w:r>
          </w:p>
        </w:tc>
        <w:tc>
          <w:tcPr>
            <w:tcW w:w="1175" w:type="dxa"/>
          </w:tcPr>
          <w:p w14:paraId="471D0AB1"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p>
        </w:tc>
        <w:tc>
          <w:tcPr>
            <w:tcW w:w="1811" w:type="dxa"/>
          </w:tcPr>
          <w:p w14:paraId="40301612"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228706CB" w14:textId="77777777" w:rsidTr="00006AB5">
        <w:trPr>
          <w:trHeight w:val="255"/>
        </w:trPr>
        <w:tc>
          <w:tcPr>
            <w:tcW w:w="4962" w:type="dxa"/>
          </w:tcPr>
          <w:p w14:paraId="0F20D60F" w14:textId="77777777" w:rsidR="007D2054" w:rsidRPr="00246343" w:rsidRDefault="007D2054" w:rsidP="00006AB5">
            <w:pPr>
              <w:rPr>
                <w:color w:val="000000"/>
                <w:sz w:val="18"/>
                <w:szCs w:val="20"/>
              </w:rPr>
            </w:pPr>
            <w:r w:rsidRPr="00246343">
              <w:rPr>
                <w:color w:val="000000"/>
                <w:sz w:val="18"/>
                <w:szCs w:val="20"/>
              </w:rPr>
              <w:t>Velká Kraš (mimo) -  Vidnava</w:t>
            </w:r>
          </w:p>
        </w:tc>
        <w:tc>
          <w:tcPr>
            <w:tcW w:w="1164" w:type="dxa"/>
            <w:noWrap/>
            <w:hideMark/>
          </w:tcPr>
          <w:p w14:paraId="79C0BC3C" w14:textId="77777777" w:rsidR="007D2054" w:rsidRPr="00FF7273" w:rsidRDefault="00006AB5" w:rsidP="00006AB5">
            <w:pPr>
              <w:jc w:val="center"/>
              <w:rPr>
                <w:color w:val="000000"/>
                <w:sz w:val="18"/>
                <w:szCs w:val="20"/>
              </w:rPr>
            </w:pPr>
            <w:r w:rsidRPr="00FF7273">
              <w:rPr>
                <w:color w:val="000000"/>
                <w:sz w:val="18"/>
                <w:szCs w:val="20"/>
              </w:rPr>
              <w:t>1</w:t>
            </w:r>
            <w:r>
              <w:rPr>
                <w:color w:val="000000"/>
                <w:sz w:val="18"/>
                <w:szCs w:val="20"/>
              </w:rPr>
              <w:t> </w:t>
            </w:r>
            <w:r w:rsidR="007D2054" w:rsidRPr="00FF7273">
              <w:rPr>
                <w:color w:val="000000"/>
                <w:sz w:val="18"/>
                <w:szCs w:val="20"/>
              </w:rPr>
              <w:t xml:space="preserve"> 930</w:t>
            </w:r>
          </w:p>
        </w:tc>
        <w:tc>
          <w:tcPr>
            <w:tcW w:w="1175" w:type="dxa"/>
          </w:tcPr>
          <w:p w14:paraId="7202523D"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p>
        </w:tc>
        <w:tc>
          <w:tcPr>
            <w:tcW w:w="1811" w:type="dxa"/>
          </w:tcPr>
          <w:p w14:paraId="5E19E585"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6D2D9001" w14:textId="77777777" w:rsidTr="00006AB5">
        <w:trPr>
          <w:trHeight w:val="255"/>
        </w:trPr>
        <w:tc>
          <w:tcPr>
            <w:tcW w:w="4962" w:type="dxa"/>
          </w:tcPr>
          <w:p w14:paraId="311C6DAB" w14:textId="77777777" w:rsidR="007D2054" w:rsidRPr="00246343" w:rsidRDefault="007D2054" w:rsidP="00006AB5">
            <w:pPr>
              <w:rPr>
                <w:color w:val="000000"/>
                <w:sz w:val="18"/>
                <w:szCs w:val="20"/>
              </w:rPr>
            </w:pPr>
            <w:r w:rsidRPr="00246343">
              <w:rPr>
                <w:color w:val="000000"/>
                <w:sz w:val="18"/>
                <w:szCs w:val="20"/>
              </w:rPr>
              <w:t>Heřmanův Městec (mimo) - Chrudim město (mimo)</w:t>
            </w:r>
          </w:p>
        </w:tc>
        <w:tc>
          <w:tcPr>
            <w:tcW w:w="1164" w:type="dxa"/>
            <w:noWrap/>
            <w:hideMark/>
          </w:tcPr>
          <w:p w14:paraId="2AA7FD62" w14:textId="77777777" w:rsidR="007D2054" w:rsidRPr="00FF7273" w:rsidRDefault="00006AB5" w:rsidP="00006AB5">
            <w:pPr>
              <w:jc w:val="center"/>
              <w:rPr>
                <w:color w:val="000000"/>
                <w:sz w:val="18"/>
                <w:szCs w:val="20"/>
              </w:rPr>
            </w:pPr>
            <w:r w:rsidRPr="00FF7273">
              <w:rPr>
                <w:color w:val="000000"/>
                <w:sz w:val="18"/>
                <w:szCs w:val="20"/>
              </w:rPr>
              <w:t>8</w:t>
            </w:r>
            <w:r>
              <w:rPr>
                <w:color w:val="000000"/>
                <w:sz w:val="18"/>
                <w:szCs w:val="20"/>
              </w:rPr>
              <w:t> </w:t>
            </w:r>
            <w:r w:rsidR="007D2054" w:rsidRPr="00FF7273">
              <w:rPr>
                <w:color w:val="000000"/>
                <w:sz w:val="18"/>
                <w:szCs w:val="20"/>
              </w:rPr>
              <w:t xml:space="preserve"> 131</w:t>
            </w:r>
          </w:p>
        </w:tc>
        <w:tc>
          <w:tcPr>
            <w:tcW w:w="1175" w:type="dxa"/>
          </w:tcPr>
          <w:p w14:paraId="09B05E4A"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p>
        </w:tc>
        <w:tc>
          <w:tcPr>
            <w:tcW w:w="1811" w:type="dxa"/>
          </w:tcPr>
          <w:p w14:paraId="4E1DED83"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0E0E0B91" w14:textId="77777777" w:rsidTr="00006AB5">
        <w:trPr>
          <w:trHeight w:val="255"/>
        </w:trPr>
        <w:tc>
          <w:tcPr>
            <w:tcW w:w="4962" w:type="dxa"/>
          </w:tcPr>
          <w:p w14:paraId="07FA7944" w14:textId="77777777" w:rsidR="007D2054" w:rsidRPr="00246343" w:rsidRDefault="007D2054" w:rsidP="00006AB5">
            <w:pPr>
              <w:rPr>
                <w:color w:val="000000"/>
                <w:sz w:val="18"/>
                <w:szCs w:val="20"/>
              </w:rPr>
            </w:pPr>
            <w:r w:rsidRPr="00246343">
              <w:rPr>
                <w:color w:val="000000"/>
                <w:sz w:val="18"/>
                <w:szCs w:val="20"/>
              </w:rPr>
              <w:t xml:space="preserve">Broumov (mimo) - Otovice </w:t>
            </w:r>
            <w:r w:rsidR="00006AB5">
              <w:rPr>
                <w:color w:val="000000"/>
                <w:sz w:val="18"/>
                <w:szCs w:val="20"/>
              </w:rPr>
              <w:t>z</w:t>
            </w:r>
            <w:r w:rsidRPr="00246343">
              <w:rPr>
                <w:color w:val="000000"/>
                <w:sz w:val="18"/>
                <w:szCs w:val="20"/>
              </w:rPr>
              <w:t>.</w:t>
            </w:r>
          </w:p>
        </w:tc>
        <w:tc>
          <w:tcPr>
            <w:tcW w:w="1164" w:type="dxa"/>
            <w:noWrap/>
            <w:hideMark/>
          </w:tcPr>
          <w:p w14:paraId="2F0AE5C5" w14:textId="77777777" w:rsidR="007D2054" w:rsidRPr="00FF7273" w:rsidRDefault="00006AB5" w:rsidP="00006AB5">
            <w:pPr>
              <w:jc w:val="center"/>
              <w:rPr>
                <w:color w:val="000000"/>
                <w:sz w:val="18"/>
                <w:szCs w:val="20"/>
              </w:rPr>
            </w:pPr>
            <w:r w:rsidRPr="00FF7273">
              <w:rPr>
                <w:color w:val="000000"/>
                <w:sz w:val="18"/>
                <w:szCs w:val="20"/>
              </w:rPr>
              <w:t>1</w:t>
            </w:r>
            <w:r>
              <w:rPr>
                <w:color w:val="000000"/>
                <w:sz w:val="18"/>
                <w:szCs w:val="20"/>
              </w:rPr>
              <w:t> </w:t>
            </w:r>
            <w:r w:rsidR="007D2054" w:rsidRPr="00FF7273">
              <w:rPr>
                <w:color w:val="000000"/>
                <w:sz w:val="18"/>
                <w:szCs w:val="20"/>
              </w:rPr>
              <w:t xml:space="preserve"> 392</w:t>
            </w:r>
          </w:p>
        </w:tc>
        <w:tc>
          <w:tcPr>
            <w:tcW w:w="1175" w:type="dxa"/>
          </w:tcPr>
          <w:p w14:paraId="501D75A8"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p>
        </w:tc>
        <w:tc>
          <w:tcPr>
            <w:tcW w:w="1811" w:type="dxa"/>
          </w:tcPr>
          <w:p w14:paraId="153785A0"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3B10F864" w14:textId="77777777" w:rsidTr="00006AB5">
        <w:trPr>
          <w:trHeight w:val="255"/>
        </w:trPr>
        <w:tc>
          <w:tcPr>
            <w:tcW w:w="4962" w:type="dxa"/>
          </w:tcPr>
          <w:p w14:paraId="4BDE753E" w14:textId="77777777" w:rsidR="007D2054" w:rsidRPr="00246343" w:rsidRDefault="007D2054" w:rsidP="00006AB5">
            <w:pPr>
              <w:rPr>
                <w:color w:val="000000"/>
                <w:sz w:val="18"/>
                <w:szCs w:val="20"/>
              </w:rPr>
            </w:pPr>
            <w:r w:rsidRPr="00246343">
              <w:rPr>
                <w:color w:val="000000"/>
                <w:sz w:val="18"/>
                <w:szCs w:val="20"/>
              </w:rPr>
              <w:t xml:space="preserve">Dobronín (mimo) - Polná </w:t>
            </w:r>
            <w:proofErr w:type="spellStart"/>
            <w:r w:rsidRPr="00246343">
              <w:rPr>
                <w:color w:val="000000"/>
                <w:sz w:val="18"/>
                <w:szCs w:val="20"/>
              </w:rPr>
              <w:t>nz</w:t>
            </w:r>
            <w:proofErr w:type="spellEnd"/>
          </w:p>
        </w:tc>
        <w:tc>
          <w:tcPr>
            <w:tcW w:w="1164" w:type="dxa"/>
            <w:noWrap/>
            <w:hideMark/>
          </w:tcPr>
          <w:p w14:paraId="3044B4E0" w14:textId="77777777" w:rsidR="007D2054" w:rsidRPr="00FF7273" w:rsidRDefault="00006AB5" w:rsidP="00006AB5">
            <w:pPr>
              <w:jc w:val="center"/>
              <w:rPr>
                <w:color w:val="000000"/>
                <w:sz w:val="18"/>
                <w:szCs w:val="20"/>
              </w:rPr>
            </w:pPr>
            <w:r w:rsidRPr="00FF7273">
              <w:rPr>
                <w:color w:val="000000"/>
                <w:sz w:val="18"/>
                <w:szCs w:val="20"/>
              </w:rPr>
              <w:t>8</w:t>
            </w:r>
            <w:r>
              <w:rPr>
                <w:color w:val="000000"/>
                <w:sz w:val="18"/>
                <w:szCs w:val="20"/>
              </w:rPr>
              <w:t> </w:t>
            </w:r>
            <w:r w:rsidR="007D2054" w:rsidRPr="00FF7273">
              <w:rPr>
                <w:color w:val="000000"/>
                <w:sz w:val="18"/>
                <w:szCs w:val="20"/>
              </w:rPr>
              <w:t xml:space="preserve"> 885</w:t>
            </w:r>
          </w:p>
        </w:tc>
        <w:tc>
          <w:tcPr>
            <w:tcW w:w="1175" w:type="dxa"/>
          </w:tcPr>
          <w:p w14:paraId="56DBB7AF" w14:textId="77777777" w:rsidR="007D2054" w:rsidRPr="00246343" w:rsidRDefault="007D2054" w:rsidP="00006AB5">
            <w:pPr>
              <w:jc w:val="center"/>
              <w:rPr>
                <w:color w:val="000000"/>
                <w:sz w:val="18"/>
                <w:szCs w:val="20"/>
              </w:rPr>
            </w:pPr>
            <w:r w:rsidRPr="00246343">
              <w:rPr>
                <w:color w:val="000000"/>
                <w:sz w:val="18"/>
                <w:szCs w:val="20"/>
              </w:rPr>
              <w:t>158</w:t>
            </w:r>
          </w:p>
        </w:tc>
        <w:tc>
          <w:tcPr>
            <w:tcW w:w="1811" w:type="dxa"/>
          </w:tcPr>
          <w:p w14:paraId="4622AB43" w14:textId="77777777" w:rsidR="007D2054" w:rsidRPr="00246343" w:rsidRDefault="00006AB5" w:rsidP="00006AB5">
            <w:pPr>
              <w:jc w:val="center"/>
              <w:rPr>
                <w:color w:val="000000"/>
                <w:sz w:val="18"/>
                <w:szCs w:val="20"/>
              </w:rPr>
            </w:pPr>
            <w:r w:rsidRPr="00246343">
              <w:rPr>
                <w:color w:val="000000"/>
                <w:sz w:val="18"/>
                <w:szCs w:val="20"/>
              </w:rPr>
              <w:t>1</w:t>
            </w:r>
            <w:r w:rsidR="007D2054" w:rsidRPr="00246343">
              <w:rPr>
                <w:color w:val="000000"/>
                <w:sz w:val="18"/>
                <w:szCs w:val="20"/>
              </w:rPr>
              <w:t>,</w:t>
            </w:r>
            <w:r w:rsidRPr="00246343">
              <w:rPr>
                <w:color w:val="000000"/>
                <w:sz w:val="18"/>
                <w:szCs w:val="20"/>
              </w:rPr>
              <w:t>8</w:t>
            </w:r>
            <w:r>
              <w:rPr>
                <w:color w:val="000000"/>
                <w:sz w:val="18"/>
                <w:szCs w:val="20"/>
              </w:rPr>
              <w:t> </w:t>
            </w:r>
            <w:r w:rsidR="007D2054" w:rsidRPr="00246343">
              <w:rPr>
                <w:color w:val="000000"/>
                <w:sz w:val="18"/>
                <w:szCs w:val="20"/>
              </w:rPr>
              <w:t xml:space="preserve"> %</w:t>
            </w:r>
          </w:p>
        </w:tc>
      </w:tr>
      <w:tr w:rsidR="007D2054" w:rsidRPr="00246343" w14:paraId="28302311" w14:textId="77777777" w:rsidTr="00006AB5">
        <w:trPr>
          <w:trHeight w:val="255"/>
        </w:trPr>
        <w:tc>
          <w:tcPr>
            <w:tcW w:w="4962" w:type="dxa"/>
          </w:tcPr>
          <w:p w14:paraId="1515E002" w14:textId="77777777" w:rsidR="007D2054" w:rsidRPr="00246343" w:rsidRDefault="007D2054" w:rsidP="00006AB5">
            <w:pPr>
              <w:rPr>
                <w:color w:val="000000"/>
                <w:sz w:val="18"/>
                <w:szCs w:val="20"/>
              </w:rPr>
            </w:pPr>
            <w:r w:rsidRPr="00246343">
              <w:rPr>
                <w:color w:val="000000"/>
                <w:sz w:val="18"/>
                <w:szCs w:val="20"/>
              </w:rPr>
              <w:t>Praha Malešice (mimo) - Praha Žižkov</w:t>
            </w:r>
          </w:p>
        </w:tc>
        <w:tc>
          <w:tcPr>
            <w:tcW w:w="1164" w:type="dxa"/>
            <w:noWrap/>
            <w:hideMark/>
          </w:tcPr>
          <w:p w14:paraId="033F71BD" w14:textId="77777777" w:rsidR="007D2054" w:rsidRPr="00FF7273" w:rsidRDefault="007D2054" w:rsidP="00006AB5">
            <w:pPr>
              <w:jc w:val="center"/>
              <w:rPr>
                <w:color w:val="000000"/>
                <w:sz w:val="18"/>
                <w:szCs w:val="20"/>
              </w:rPr>
            </w:pPr>
            <w:r w:rsidRPr="00FF7273">
              <w:rPr>
                <w:color w:val="000000"/>
                <w:sz w:val="18"/>
                <w:szCs w:val="20"/>
              </w:rPr>
              <w:t>35 221</w:t>
            </w:r>
          </w:p>
        </w:tc>
        <w:tc>
          <w:tcPr>
            <w:tcW w:w="1175" w:type="dxa"/>
          </w:tcPr>
          <w:p w14:paraId="33FB1E4D" w14:textId="77777777" w:rsidR="007D2054" w:rsidRPr="00246343" w:rsidRDefault="007D2054" w:rsidP="00006AB5">
            <w:pPr>
              <w:jc w:val="center"/>
              <w:rPr>
                <w:color w:val="000000"/>
                <w:sz w:val="18"/>
                <w:szCs w:val="20"/>
              </w:rPr>
            </w:pPr>
            <w:r w:rsidRPr="00246343">
              <w:rPr>
                <w:color w:val="000000"/>
                <w:sz w:val="18"/>
                <w:szCs w:val="20"/>
              </w:rPr>
              <w:t>847</w:t>
            </w:r>
          </w:p>
        </w:tc>
        <w:tc>
          <w:tcPr>
            <w:tcW w:w="1811" w:type="dxa"/>
          </w:tcPr>
          <w:p w14:paraId="43C6441F" w14:textId="77777777" w:rsidR="007D2054" w:rsidRPr="00246343" w:rsidRDefault="00006AB5" w:rsidP="00006AB5">
            <w:pPr>
              <w:jc w:val="center"/>
              <w:rPr>
                <w:color w:val="000000"/>
                <w:sz w:val="18"/>
                <w:szCs w:val="20"/>
              </w:rPr>
            </w:pPr>
            <w:r w:rsidRPr="00246343">
              <w:rPr>
                <w:color w:val="000000"/>
                <w:sz w:val="18"/>
                <w:szCs w:val="20"/>
              </w:rPr>
              <w:t>2</w:t>
            </w:r>
            <w:r w:rsidR="007D2054" w:rsidRPr="00246343">
              <w:rPr>
                <w:color w:val="000000"/>
                <w:sz w:val="18"/>
                <w:szCs w:val="20"/>
              </w:rPr>
              <w:t>,</w:t>
            </w:r>
            <w:r w:rsidRPr="00246343">
              <w:rPr>
                <w:color w:val="000000"/>
                <w:sz w:val="18"/>
                <w:szCs w:val="20"/>
              </w:rPr>
              <w:t>4</w:t>
            </w:r>
            <w:r>
              <w:rPr>
                <w:color w:val="000000"/>
                <w:sz w:val="18"/>
                <w:szCs w:val="20"/>
              </w:rPr>
              <w:t> </w:t>
            </w:r>
            <w:r w:rsidR="007D2054" w:rsidRPr="00246343">
              <w:rPr>
                <w:color w:val="000000"/>
                <w:sz w:val="18"/>
                <w:szCs w:val="20"/>
              </w:rPr>
              <w:t xml:space="preserve"> %</w:t>
            </w:r>
          </w:p>
        </w:tc>
      </w:tr>
      <w:tr w:rsidR="007D2054" w:rsidRPr="00246343" w14:paraId="47B82DD6" w14:textId="77777777" w:rsidTr="00006AB5">
        <w:trPr>
          <w:trHeight w:val="255"/>
        </w:trPr>
        <w:tc>
          <w:tcPr>
            <w:tcW w:w="4962" w:type="dxa"/>
          </w:tcPr>
          <w:p w14:paraId="59BE19CB" w14:textId="77777777" w:rsidR="007D2054" w:rsidRPr="00246343" w:rsidRDefault="00006AB5" w:rsidP="00006AB5">
            <w:pPr>
              <w:rPr>
                <w:color w:val="000000"/>
                <w:sz w:val="18"/>
                <w:szCs w:val="20"/>
              </w:rPr>
            </w:pPr>
            <w:r>
              <w:rPr>
                <w:color w:val="000000"/>
                <w:sz w:val="18"/>
                <w:szCs w:val="20"/>
              </w:rPr>
              <w:t>H</w:t>
            </w:r>
            <w:r w:rsidR="007D2054" w:rsidRPr="00246343">
              <w:rPr>
                <w:color w:val="000000"/>
                <w:sz w:val="18"/>
                <w:szCs w:val="20"/>
              </w:rPr>
              <w:t xml:space="preserve">. Slavkov-Kounice (mimo) - Loket </w:t>
            </w:r>
            <w:proofErr w:type="spellStart"/>
            <w:r w:rsidR="007D2054" w:rsidRPr="00246343">
              <w:rPr>
                <w:color w:val="000000"/>
                <w:sz w:val="18"/>
                <w:szCs w:val="20"/>
              </w:rPr>
              <w:t>předm</w:t>
            </w:r>
            <w:proofErr w:type="spellEnd"/>
            <w:r w:rsidR="007D2054" w:rsidRPr="00246343">
              <w:rPr>
                <w:color w:val="000000"/>
                <w:sz w:val="18"/>
                <w:szCs w:val="20"/>
              </w:rPr>
              <w:t>. (mimo)</w:t>
            </w:r>
          </w:p>
        </w:tc>
        <w:tc>
          <w:tcPr>
            <w:tcW w:w="1164" w:type="dxa"/>
            <w:noWrap/>
            <w:hideMark/>
          </w:tcPr>
          <w:p w14:paraId="6CF059AF" w14:textId="77777777" w:rsidR="007D2054" w:rsidRPr="00FF7273" w:rsidRDefault="00006AB5" w:rsidP="00006AB5">
            <w:pPr>
              <w:jc w:val="center"/>
              <w:rPr>
                <w:color w:val="000000"/>
                <w:sz w:val="18"/>
                <w:szCs w:val="20"/>
              </w:rPr>
            </w:pPr>
            <w:r w:rsidRPr="00FF7273">
              <w:rPr>
                <w:color w:val="000000"/>
                <w:sz w:val="18"/>
                <w:szCs w:val="20"/>
              </w:rPr>
              <w:t>2</w:t>
            </w:r>
            <w:r>
              <w:rPr>
                <w:color w:val="000000"/>
                <w:sz w:val="18"/>
                <w:szCs w:val="20"/>
              </w:rPr>
              <w:t> </w:t>
            </w:r>
            <w:r w:rsidR="007D2054" w:rsidRPr="00FF7273">
              <w:rPr>
                <w:color w:val="000000"/>
                <w:sz w:val="18"/>
                <w:szCs w:val="20"/>
              </w:rPr>
              <w:t xml:space="preserve"> 800</w:t>
            </w:r>
          </w:p>
        </w:tc>
        <w:tc>
          <w:tcPr>
            <w:tcW w:w="1175" w:type="dxa"/>
          </w:tcPr>
          <w:p w14:paraId="5BAD7FB7"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p>
        </w:tc>
        <w:tc>
          <w:tcPr>
            <w:tcW w:w="1811" w:type="dxa"/>
          </w:tcPr>
          <w:p w14:paraId="2A09741C" w14:textId="77777777" w:rsidR="007D2054" w:rsidRPr="00246343" w:rsidRDefault="00006AB5" w:rsidP="00006AB5">
            <w:pPr>
              <w:jc w:val="center"/>
              <w:rPr>
                <w:color w:val="000000"/>
                <w:sz w:val="18"/>
                <w:szCs w:val="20"/>
              </w:rPr>
            </w:pPr>
            <w:r w:rsidRPr="00246343">
              <w:rPr>
                <w:color w:val="000000"/>
                <w:sz w:val="18"/>
                <w:szCs w:val="20"/>
              </w:rPr>
              <w:t>0</w:t>
            </w:r>
            <w:r>
              <w:rPr>
                <w:color w:val="000000"/>
                <w:sz w:val="18"/>
                <w:szCs w:val="20"/>
              </w:rPr>
              <w:t> </w:t>
            </w:r>
            <w:r w:rsidR="007D2054" w:rsidRPr="00246343">
              <w:rPr>
                <w:color w:val="000000"/>
                <w:sz w:val="18"/>
                <w:szCs w:val="20"/>
              </w:rPr>
              <w:t xml:space="preserve"> %</w:t>
            </w:r>
          </w:p>
        </w:tc>
      </w:tr>
      <w:tr w:rsidR="007D2054" w:rsidRPr="00246343" w14:paraId="379707A5" w14:textId="77777777" w:rsidTr="00006AB5">
        <w:trPr>
          <w:trHeight w:val="255"/>
        </w:trPr>
        <w:tc>
          <w:tcPr>
            <w:tcW w:w="4962" w:type="dxa"/>
          </w:tcPr>
          <w:p w14:paraId="7FC35882" w14:textId="77777777" w:rsidR="007D2054" w:rsidRPr="00246343" w:rsidRDefault="007D2054" w:rsidP="00006AB5">
            <w:pPr>
              <w:rPr>
                <w:color w:val="000000"/>
                <w:sz w:val="18"/>
                <w:szCs w:val="20"/>
              </w:rPr>
            </w:pPr>
            <w:r w:rsidRPr="00246343">
              <w:rPr>
                <w:color w:val="000000"/>
                <w:sz w:val="18"/>
                <w:szCs w:val="20"/>
              </w:rPr>
              <w:t>Světlá Hora (mimo) - Malá Morávka</w:t>
            </w:r>
          </w:p>
        </w:tc>
        <w:tc>
          <w:tcPr>
            <w:tcW w:w="1164" w:type="dxa"/>
            <w:noWrap/>
            <w:hideMark/>
          </w:tcPr>
          <w:p w14:paraId="04277767" w14:textId="77777777" w:rsidR="007D2054" w:rsidRPr="00FF7273" w:rsidRDefault="007D2054" w:rsidP="00006AB5">
            <w:pPr>
              <w:jc w:val="center"/>
              <w:rPr>
                <w:color w:val="000000"/>
                <w:sz w:val="18"/>
                <w:szCs w:val="20"/>
              </w:rPr>
            </w:pPr>
            <w:r w:rsidRPr="00FF7273">
              <w:rPr>
                <w:color w:val="000000"/>
                <w:sz w:val="18"/>
                <w:szCs w:val="20"/>
              </w:rPr>
              <w:t>59 667</w:t>
            </w:r>
          </w:p>
        </w:tc>
        <w:tc>
          <w:tcPr>
            <w:tcW w:w="1175" w:type="dxa"/>
          </w:tcPr>
          <w:p w14:paraId="791C6DC6" w14:textId="77777777" w:rsidR="007D2054" w:rsidRPr="00246343" w:rsidRDefault="007D2054" w:rsidP="00006AB5">
            <w:pPr>
              <w:jc w:val="center"/>
              <w:rPr>
                <w:color w:val="000000"/>
                <w:sz w:val="18"/>
                <w:szCs w:val="20"/>
              </w:rPr>
            </w:pPr>
            <w:r w:rsidRPr="00246343">
              <w:rPr>
                <w:color w:val="000000"/>
                <w:sz w:val="18"/>
                <w:szCs w:val="20"/>
              </w:rPr>
              <w:t>57</w:t>
            </w:r>
          </w:p>
        </w:tc>
        <w:tc>
          <w:tcPr>
            <w:tcW w:w="1811" w:type="dxa"/>
          </w:tcPr>
          <w:p w14:paraId="52AC5072" w14:textId="77777777" w:rsidR="007D2054" w:rsidRPr="00246343" w:rsidRDefault="00006AB5" w:rsidP="00006AB5">
            <w:pPr>
              <w:jc w:val="center"/>
              <w:rPr>
                <w:color w:val="000000"/>
                <w:sz w:val="18"/>
                <w:szCs w:val="20"/>
              </w:rPr>
            </w:pPr>
            <w:r w:rsidRPr="00246343">
              <w:rPr>
                <w:color w:val="000000"/>
                <w:sz w:val="18"/>
                <w:szCs w:val="20"/>
              </w:rPr>
              <w:t>0</w:t>
            </w:r>
            <w:r w:rsidR="007D2054" w:rsidRPr="00246343">
              <w:rPr>
                <w:color w:val="000000"/>
                <w:sz w:val="18"/>
                <w:szCs w:val="20"/>
              </w:rPr>
              <w:t>,</w:t>
            </w:r>
            <w:r w:rsidRPr="00246343">
              <w:rPr>
                <w:color w:val="000000"/>
                <w:sz w:val="18"/>
                <w:szCs w:val="20"/>
              </w:rPr>
              <w:t>1</w:t>
            </w:r>
            <w:r>
              <w:rPr>
                <w:color w:val="000000"/>
                <w:sz w:val="18"/>
                <w:szCs w:val="20"/>
              </w:rPr>
              <w:t> </w:t>
            </w:r>
            <w:r w:rsidR="007D2054" w:rsidRPr="00246343">
              <w:rPr>
                <w:color w:val="000000"/>
                <w:sz w:val="18"/>
                <w:szCs w:val="20"/>
              </w:rPr>
              <w:t xml:space="preserve"> %</w:t>
            </w:r>
          </w:p>
        </w:tc>
      </w:tr>
      <w:tr w:rsidR="007D2054" w:rsidRPr="00246343" w14:paraId="638545B3" w14:textId="77777777" w:rsidTr="00006AB5">
        <w:trPr>
          <w:trHeight w:val="255"/>
        </w:trPr>
        <w:tc>
          <w:tcPr>
            <w:tcW w:w="4962" w:type="dxa"/>
          </w:tcPr>
          <w:p w14:paraId="380D23CD" w14:textId="77777777" w:rsidR="007D2054" w:rsidRPr="00246343" w:rsidRDefault="007D2054" w:rsidP="00006AB5">
            <w:pPr>
              <w:jc w:val="center"/>
              <w:rPr>
                <w:color w:val="000000"/>
                <w:sz w:val="18"/>
                <w:szCs w:val="20"/>
              </w:rPr>
            </w:pPr>
            <w:r w:rsidRPr="00246343">
              <w:rPr>
                <w:color w:val="000000"/>
                <w:sz w:val="18"/>
                <w:szCs w:val="20"/>
              </w:rPr>
              <w:t>Celkem</w:t>
            </w:r>
          </w:p>
        </w:tc>
        <w:tc>
          <w:tcPr>
            <w:tcW w:w="1164" w:type="dxa"/>
            <w:noWrap/>
            <w:hideMark/>
          </w:tcPr>
          <w:p w14:paraId="6B2347A9" w14:textId="77777777" w:rsidR="007D2054" w:rsidRPr="00FF7273" w:rsidRDefault="007D2054" w:rsidP="00006AB5">
            <w:pPr>
              <w:jc w:val="center"/>
              <w:rPr>
                <w:color w:val="000000"/>
                <w:sz w:val="18"/>
                <w:szCs w:val="20"/>
              </w:rPr>
            </w:pPr>
            <w:r w:rsidRPr="00FF7273">
              <w:rPr>
                <w:color w:val="000000"/>
                <w:sz w:val="18"/>
                <w:szCs w:val="20"/>
              </w:rPr>
              <w:t>281 685</w:t>
            </w:r>
          </w:p>
        </w:tc>
        <w:tc>
          <w:tcPr>
            <w:tcW w:w="1175" w:type="dxa"/>
          </w:tcPr>
          <w:p w14:paraId="43811694" w14:textId="77777777" w:rsidR="007D2054" w:rsidRPr="00246343" w:rsidRDefault="00006AB5" w:rsidP="00006AB5">
            <w:pPr>
              <w:jc w:val="center"/>
              <w:rPr>
                <w:color w:val="000000"/>
                <w:sz w:val="18"/>
                <w:szCs w:val="20"/>
              </w:rPr>
            </w:pPr>
            <w:r w:rsidRPr="00246343">
              <w:rPr>
                <w:color w:val="000000"/>
                <w:sz w:val="18"/>
                <w:szCs w:val="20"/>
              </w:rPr>
              <w:t>1</w:t>
            </w:r>
            <w:r>
              <w:rPr>
                <w:color w:val="000000"/>
                <w:sz w:val="18"/>
                <w:szCs w:val="20"/>
              </w:rPr>
              <w:t> </w:t>
            </w:r>
            <w:r w:rsidR="007D2054" w:rsidRPr="00246343">
              <w:rPr>
                <w:color w:val="000000"/>
                <w:sz w:val="18"/>
                <w:szCs w:val="20"/>
              </w:rPr>
              <w:t xml:space="preserve"> 473</w:t>
            </w:r>
          </w:p>
        </w:tc>
        <w:tc>
          <w:tcPr>
            <w:tcW w:w="1811" w:type="dxa"/>
          </w:tcPr>
          <w:p w14:paraId="4A4C1317" w14:textId="77777777" w:rsidR="007D2054" w:rsidRPr="00246343" w:rsidRDefault="00006AB5" w:rsidP="00006AB5">
            <w:pPr>
              <w:jc w:val="center"/>
              <w:rPr>
                <w:color w:val="000000"/>
                <w:sz w:val="18"/>
                <w:szCs w:val="20"/>
              </w:rPr>
            </w:pPr>
            <w:r w:rsidRPr="00246343">
              <w:rPr>
                <w:color w:val="000000"/>
                <w:sz w:val="18"/>
                <w:szCs w:val="20"/>
              </w:rPr>
              <w:t>0</w:t>
            </w:r>
            <w:r w:rsidR="007D2054" w:rsidRPr="00246343">
              <w:rPr>
                <w:color w:val="000000"/>
                <w:sz w:val="18"/>
                <w:szCs w:val="20"/>
              </w:rPr>
              <w:t>,52 %</w:t>
            </w:r>
          </w:p>
        </w:tc>
      </w:tr>
    </w:tbl>
    <w:p w14:paraId="27E9F2F6" w14:textId="77777777" w:rsidR="00F0609F" w:rsidRPr="00A457E1" w:rsidRDefault="00F0609F" w:rsidP="00931656">
      <w:pPr>
        <w:pStyle w:val="Default"/>
        <w:shd w:val="clear" w:color="auto" w:fill="FFFFFF" w:themeFill="background1"/>
        <w:spacing w:after="120"/>
        <w:ind w:left="426"/>
        <w:jc w:val="both"/>
        <w:rPr>
          <w:rFonts w:ascii="Times New Roman" w:hAnsi="Times New Roman" w:cs="Times New Roman"/>
          <w:color w:val="auto"/>
          <w:sz w:val="20"/>
          <w:szCs w:val="20"/>
        </w:rPr>
      </w:pPr>
    </w:p>
    <w:p w14:paraId="6273D420" w14:textId="77777777" w:rsidR="00894232" w:rsidRPr="00A457E1" w:rsidRDefault="00894232" w:rsidP="00931656">
      <w:pPr>
        <w:pStyle w:val="Default"/>
        <w:shd w:val="clear" w:color="auto" w:fill="FFFFFF" w:themeFill="background1"/>
        <w:spacing w:after="120"/>
        <w:ind w:left="426"/>
        <w:jc w:val="both"/>
        <w:rPr>
          <w:rFonts w:ascii="Times New Roman" w:hAnsi="Times New Roman" w:cs="Times New Roman"/>
          <w:color w:val="auto"/>
          <w:sz w:val="22"/>
          <w:szCs w:val="22"/>
          <w:u w:val="single"/>
        </w:rPr>
      </w:pPr>
      <w:r w:rsidRPr="00A457E1">
        <w:rPr>
          <w:rFonts w:ascii="Times New Roman" w:hAnsi="Times New Roman" w:cs="Times New Roman"/>
          <w:color w:val="auto"/>
          <w:sz w:val="22"/>
          <w:szCs w:val="22"/>
          <w:u w:val="single"/>
        </w:rPr>
        <w:t>Varianta 2:</w:t>
      </w:r>
    </w:p>
    <w:p w14:paraId="109DADAA" w14:textId="77777777" w:rsidR="00894232" w:rsidRDefault="00894232" w:rsidP="00931656">
      <w:pPr>
        <w:pStyle w:val="Default"/>
        <w:shd w:val="clear" w:color="auto" w:fill="FFFFFF" w:themeFill="background1"/>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Vzhledem k povaze varianty 2, která má oproti variantě 1 nastaven vyšší limit pro rozsah osobní dopravy, spadají do varianty 2 jak dráhy (jejich části), které jsou již obsaženy ve variantě 1, tak i další dráhy (jejich části), které za období posledních dvou let splnily podmínku minimálního rozsahu osobní drážní dopravy 1500 jízd ročně.</w:t>
      </w:r>
    </w:p>
    <w:tbl>
      <w:tblPr>
        <w:tblStyle w:val="Mkatabulky"/>
        <w:tblW w:w="9112" w:type="dxa"/>
        <w:tblLook w:val="04A0" w:firstRow="1" w:lastRow="0" w:firstColumn="1" w:lastColumn="0" w:noHBand="0" w:noVBand="1"/>
      </w:tblPr>
      <w:tblGrid>
        <w:gridCol w:w="4962"/>
        <w:gridCol w:w="1164"/>
        <w:gridCol w:w="1175"/>
        <w:gridCol w:w="1811"/>
      </w:tblGrid>
      <w:tr w:rsidR="00931656" w:rsidRPr="00246343" w14:paraId="1418A0DD" w14:textId="77777777" w:rsidTr="00931656">
        <w:trPr>
          <w:trHeight w:val="270"/>
        </w:trPr>
        <w:tc>
          <w:tcPr>
            <w:tcW w:w="4962" w:type="dxa"/>
          </w:tcPr>
          <w:p w14:paraId="0C1C04AA" w14:textId="77777777" w:rsidR="00931656" w:rsidRPr="00246343" w:rsidRDefault="00931656" w:rsidP="009547DF">
            <w:pPr>
              <w:jc w:val="center"/>
              <w:rPr>
                <w:b/>
                <w:color w:val="000000"/>
                <w:sz w:val="18"/>
                <w:szCs w:val="20"/>
              </w:rPr>
            </w:pPr>
            <w:r w:rsidRPr="00246343">
              <w:rPr>
                <w:b/>
                <w:color w:val="000000"/>
                <w:sz w:val="18"/>
                <w:szCs w:val="20"/>
              </w:rPr>
              <w:t>Úsek</w:t>
            </w:r>
          </w:p>
        </w:tc>
        <w:tc>
          <w:tcPr>
            <w:tcW w:w="1164" w:type="dxa"/>
            <w:noWrap/>
          </w:tcPr>
          <w:p w14:paraId="29EBA030" w14:textId="77777777" w:rsidR="00931656" w:rsidRDefault="00931656" w:rsidP="009547DF">
            <w:pPr>
              <w:jc w:val="center"/>
              <w:rPr>
                <w:b/>
                <w:color w:val="000000"/>
                <w:sz w:val="18"/>
                <w:szCs w:val="20"/>
              </w:rPr>
            </w:pPr>
            <w:r w:rsidRPr="00246343">
              <w:rPr>
                <w:b/>
                <w:color w:val="000000"/>
                <w:sz w:val="18"/>
                <w:szCs w:val="20"/>
              </w:rPr>
              <w:t>Přínosy</w:t>
            </w:r>
            <w:r>
              <w:rPr>
                <w:b/>
                <w:color w:val="000000"/>
                <w:sz w:val="18"/>
                <w:szCs w:val="20"/>
              </w:rPr>
              <w:t xml:space="preserve"> celkem*</w:t>
            </w:r>
          </w:p>
          <w:p w14:paraId="4F6D0E47" w14:textId="77777777" w:rsidR="00931656" w:rsidRPr="00246343" w:rsidRDefault="00931656" w:rsidP="009547DF">
            <w:pPr>
              <w:jc w:val="center"/>
              <w:rPr>
                <w:color w:val="000000"/>
                <w:sz w:val="18"/>
                <w:szCs w:val="20"/>
              </w:rPr>
            </w:pPr>
            <w:r>
              <w:rPr>
                <w:color w:val="000000"/>
                <w:sz w:val="18"/>
                <w:szCs w:val="20"/>
              </w:rPr>
              <w:t>tis. Kč</w:t>
            </w:r>
          </w:p>
        </w:tc>
        <w:tc>
          <w:tcPr>
            <w:tcW w:w="1175" w:type="dxa"/>
          </w:tcPr>
          <w:p w14:paraId="25C9A684" w14:textId="77777777" w:rsidR="00931656" w:rsidRDefault="00931656" w:rsidP="009547DF">
            <w:pPr>
              <w:jc w:val="center"/>
              <w:rPr>
                <w:b/>
                <w:color w:val="000000"/>
                <w:sz w:val="18"/>
                <w:szCs w:val="20"/>
              </w:rPr>
            </w:pPr>
            <w:r w:rsidRPr="00246343">
              <w:rPr>
                <w:b/>
                <w:color w:val="000000"/>
                <w:sz w:val="18"/>
                <w:szCs w:val="20"/>
              </w:rPr>
              <w:t>Náklady</w:t>
            </w:r>
            <w:r>
              <w:rPr>
                <w:b/>
                <w:color w:val="000000"/>
                <w:sz w:val="18"/>
                <w:szCs w:val="20"/>
              </w:rPr>
              <w:t xml:space="preserve"> celkem**</w:t>
            </w:r>
          </w:p>
          <w:p w14:paraId="4405DEEF" w14:textId="77777777" w:rsidR="00931656" w:rsidRPr="00246343" w:rsidRDefault="00931656" w:rsidP="009547DF">
            <w:pPr>
              <w:jc w:val="center"/>
              <w:rPr>
                <w:color w:val="000000"/>
                <w:sz w:val="18"/>
                <w:szCs w:val="20"/>
              </w:rPr>
            </w:pPr>
            <w:r>
              <w:rPr>
                <w:color w:val="000000"/>
                <w:sz w:val="18"/>
                <w:szCs w:val="20"/>
              </w:rPr>
              <w:t>tis. Kč</w:t>
            </w:r>
          </w:p>
        </w:tc>
        <w:tc>
          <w:tcPr>
            <w:tcW w:w="1811" w:type="dxa"/>
          </w:tcPr>
          <w:p w14:paraId="30464D84" w14:textId="77777777" w:rsidR="00931656" w:rsidRPr="00246343" w:rsidRDefault="00931656" w:rsidP="009547DF">
            <w:pPr>
              <w:jc w:val="center"/>
              <w:rPr>
                <w:b/>
                <w:color w:val="000000"/>
                <w:sz w:val="18"/>
                <w:szCs w:val="20"/>
              </w:rPr>
            </w:pPr>
            <w:r w:rsidRPr="00246343">
              <w:rPr>
                <w:b/>
                <w:color w:val="000000"/>
                <w:sz w:val="18"/>
                <w:szCs w:val="20"/>
              </w:rPr>
              <w:t>Poměr náklady/přínosy</w:t>
            </w:r>
            <w:r>
              <w:rPr>
                <w:b/>
                <w:color w:val="000000"/>
                <w:sz w:val="18"/>
                <w:szCs w:val="20"/>
              </w:rPr>
              <w:t>***</w:t>
            </w:r>
          </w:p>
        </w:tc>
      </w:tr>
      <w:tr w:rsidR="00931656" w:rsidRPr="00246343" w14:paraId="3325825C" w14:textId="77777777" w:rsidTr="00931656">
        <w:trPr>
          <w:trHeight w:val="270"/>
        </w:trPr>
        <w:tc>
          <w:tcPr>
            <w:tcW w:w="4962" w:type="dxa"/>
          </w:tcPr>
          <w:p w14:paraId="0FE004F2" w14:textId="77777777" w:rsidR="00931656" w:rsidRPr="00246343" w:rsidRDefault="00931656" w:rsidP="009547DF">
            <w:pPr>
              <w:rPr>
                <w:color w:val="000000"/>
                <w:sz w:val="18"/>
                <w:szCs w:val="20"/>
              </w:rPr>
            </w:pPr>
            <w:r w:rsidRPr="00246343">
              <w:rPr>
                <w:color w:val="000000"/>
                <w:sz w:val="18"/>
                <w:szCs w:val="20"/>
              </w:rPr>
              <w:t>Královec (mimo) - Žacléř</w:t>
            </w:r>
          </w:p>
        </w:tc>
        <w:tc>
          <w:tcPr>
            <w:tcW w:w="1164" w:type="dxa"/>
            <w:noWrap/>
            <w:hideMark/>
          </w:tcPr>
          <w:p w14:paraId="202A7668" w14:textId="77777777" w:rsidR="00931656" w:rsidRPr="00FF7273" w:rsidRDefault="00931656" w:rsidP="009547DF">
            <w:pPr>
              <w:jc w:val="center"/>
              <w:rPr>
                <w:color w:val="000000"/>
                <w:sz w:val="18"/>
                <w:szCs w:val="20"/>
              </w:rPr>
            </w:pPr>
            <w:r w:rsidRPr="00FF7273">
              <w:rPr>
                <w:color w:val="000000"/>
                <w:sz w:val="18"/>
                <w:szCs w:val="20"/>
              </w:rPr>
              <w:t>16 976</w:t>
            </w:r>
          </w:p>
        </w:tc>
        <w:tc>
          <w:tcPr>
            <w:tcW w:w="1175" w:type="dxa"/>
          </w:tcPr>
          <w:p w14:paraId="180D39FE" w14:textId="77777777" w:rsidR="00931656" w:rsidRPr="00246343" w:rsidRDefault="00931656" w:rsidP="009547DF">
            <w:pPr>
              <w:jc w:val="center"/>
              <w:rPr>
                <w:color w:val="000000"/>
                <w:sz w:val="18"/>
                <w:szCs w:val="20"/>
              </w:rPr>
            </w:pPr>
            <w:r w:rsidRPr="00246343">
              <w:rPr>
                <w:color w:val="000000"/>
                <w:sz w:val="18"/>
                <w:szCs w:val="20"/>
              </w:rPr>
              <w:t>2</w:t>
            </w:r>
            <w:r>
              <w:rPr>
                <w:color w:val="000000"/>
                <w:sz w:val="18"/>
                <w:szCs w:val="20"/>
              </w:rPr>
              <w:t> </w:t>
            </w:r>
          </w:p>
        </w:tc>
        <w:tc>
          <w:tcPr>
            <w:tcW w:w="1811" w:type="dxa"/>
          </w:tcPr>
          <w:p w14:paraId="4E768051"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6270A2AB" w14:textId="77777777" w:rsidTr="00931656">
        <w:trPr>
          <w:trHeight w:val="255"/>
        </w:trPr>
        <w:tc>
          <w:tcPr>
            <w:tcW w:w="4962" w:type="dxa"/>
          </w:tcPr>
          <w:p w14:paraId="4106E295" w14:textId="77777777" w:rsidR="00931656" w:rsidRPr="00246343" w:rsidRDefault="00931656" w:rsidP="009547DF">
            <w:pPr>
              <w:rPr>
                <w:color w:val="000000"/>
                <w:sz w:val="18"/>
                <w:szCs w:val="20"/>
              </w:rPr>
            </w:pPr>
            <w:r w:rsidRPr="00246343">
              <w:rPr>
                <w:color w:val="000000"/>
                <w:sz w:val="18"/>
                <w:szCs w:val="20"/>
              </w:rPr>
              <w:t>Kněževes (mimo) - Kolešovice</w:t>
            </w:r>
          </w:p>
        </w:tc>
        <w:tc>
          <w:tcPr>
            <w:tcW w:w="1164" w:type="dxa"/>
            <w:noWrap/>
            <w:hideMark/>
          </w:tcPr>
          <w:p w14:paraId="402F3BD4" w14:textId="77777777" w:rsidR="00931656" w:rsidRPr="00FF7273" w:rsidRDefault="00931656" w:rsidP="009547DF">
            <w:pPr>
              <w:jc w:val="center"/>
              <w:rPr>
                <w:color w:val="000000"/>
                <w:sz w:val="18"/>
                <w:szCs w:val="20"/>
              </w:rPr>
            </w:pPr>
            <w:r w:rsidRPr="00FF7273">
              <w:rPr>
                <w:color w:val="000000"/>
                <w:sz w:val="18"/>
                <w:szCs w:val="20"/>
              </w:rPr>
              <w:t>5</w:t>
            </w:r>
            <w:r>
              <w:rPr>
                <w:color w:val="000000"/>
                <w:sz w:val="18"/>
                <w:szCs w:val="20"/>
              </w:rPr>
              <w:t> </w:t>
            </w:r>
            <w:r w:rsidRPr="00FF7273">
              <w:rPr>
                <w:color w:val="000000"/>
                <w:sz w:val="18"/>
                <w:szCs w:val="20"/>
              </w:rPr>
              <w:t xml:space="preserve"> 496</w:t>
            </w:r>
          </w:p>
        </w:tc>
        <w:tc>
          <w:tcPr>
            <w:tcW w:w="1175" w:type="dxa"/>
          </w:tcPr>
          <w:p w14:paraId="6F171BB7" w14:textId="77777777" w:rsidR="00931656" w:rsidRPr="00246343" w:rsidRDefault="00931656" w:rsidP="009547DF">
            <w:pPr>
              <w:jc w:val="center"/>
              <w:rPr>
                <w:color w:val="000000"/>
                <w:sz w:val="18"/>
                <w:szCs w:val="20"/>
              </w:rPr>
            </w:pPr>
            <w:r w:rsidRPr="00246343">
              <w:rPr>
                <w:color w:val="000000"/>
                <w:sz w:val="18"/>
                <w:szCs w:val="20"/>
              </w:rPr>
              <w:t>20</w:t>
            </w:r>
          </w:p>
        </w:tc>
        <w:tc>
          <w:tcPr>
            <w:tcW w:w="1811" w:type="dxa"/>
          </w:tcPr>
          <w:p w14:paraId="648F244E" w14:textId="77777777" w:rsidR="00931656" w:rsidRPr="00246343" w:rsidRDefault="00931656" w:rsidP="009547DF">
            <w:pPr>
              <w:jc w:val="center"/>
              <w:rPr>
                <w:color w:val="000000"/>
                <w:sz w:val="18"/>
                <w:szCs w:val="20"/>
              </w:rPr>
            </w:pPr>
            <w:r w:rsidRPr="00246343">
              <w:rPr>
                <w:color w:val="000000"/>
                <w:sz w:val="18"/>
                <w:szCs w:val="20"/>
              </w:rPr>
              <w:t>0,4</w:t>
            </w:r>
            <w:r>
              <w:rPr>
                <w:color w:val="000000"/>
                <w:sz w:val="18"/>
                <w:szCs w:val="20"/>
              </w:rPr>
              <w:t> </w:t>
            </w:r>
            <w:r w:rsidRPr="00246343">
              <w:rPr>
                <w:color w:val="000000"/>
                <w:sz w:val="18"/>
                <w:szCs w:val="20"/>
              </w:rPr>
              <w:t xml:space="preserve"> %</w:t>
            </w:r>
          </w:p>
        </w:tc>
      </w:tr>
      <w:tr w:rsidR="008465A4" w:rsidRPr="00246343" w14:paraId="1B55360F" w14:textId="77777777" w:rsidTr="00931656">
        <w:trPr>
          <w:trHeight w:val="255"/>
        </w:trPr>
        <w:tc>
          <w:tcPr>
            <w:tcW w:w="4962" w:type="dxa"/>
          </w:tcPr>
          <w:p w14:paraId="161D6E43" w14:textId="77777777" w:rsidR="008465A4" w:rsidRPr="00246343" w:rsidRDefault="008465A4" w:rsidP="008465A4">
            <w:pPr>
              <w:rPr>
                <w:color w:val="000000"/>
                <w:sz w:val="18"/>
                <w:szCs w:val="20"/>
              </w:rPr>
            </w:pPr>
            <w:r w:rsidRPr="00246343">
              <w:rPr>
                <w:color w:val="000000"/>
                <w:sz w:val="18"/>
                <w:szCs w:val="20"/>
              </w:rPr>
              <w:t>Vilémov u</w:t>
            </w:r>
            <w:r>
              <w:rPr>
                <w:color w:val="000000"/>
                <w:sz w:val="18"/>
                <w:szCs w:val="20"/>
              </w:rPr>
              <w:t> </w:t>
            </w:r>
            <w:r w:rsidRPr="00246343">
              <w:rPr>
                <w:color w:val="000000"/>
                <w:sz w:val="18"/>
                <w:szCs w:val="20"/>
              </w:rPr>
              <w:t xml:space="preserve"> Kadaně (mimo) - Kadaňský Rohozec</w:t>
            </w:r>
          </w:p>
        </w:tc>
        <w:tc>
          <w:tcPr>
            <w:tcW w:w="1164" w:type="dxa"/>
            <w:noWrap/>
          </w:tcPr>
          <w:p w14:paraId="021BC8A6" w14:textId="77777777" w:rsidR="008465A4" w:rsidRPr="00FF7273" w:rsidRDefault="008465A4" w:rsidP="008465A4">
            <w:pPr>
              <w:jc w:val="center"/>
              <w:rPr>
                <w:color w:val="000000"/>
                <w:sz w:val="18"/>
                <w:szCs w:val="20"/>
              </w:rPr>
            </w:pPr>
            <w:r w:rsidRPr="00FF7273">
              <w:rPr>
                <w:color w:val="000000"/>
                <w:sz w:val="18"/>
                <w:szCs w:val="20"/>
              </w:rPr>
              <w:t>39 080</w:t>
            </w:r>
          </w:p>
        </w:tc>
        <w:tc>
          <w:tcPr>
            <w:tcW w:w="1175" w:type="dxa"/>
          </w:tcPr>
          <w:p w14:paraId="7EED46A4" w14:textId="77777777" w:rsidR="008465A4" w:rsidRPr="00246343" w:rsidRDefault="008465A4" w:rsidP="008465A4">
            <w:pPr>
              <w:jc w:val="center"/>
              <w:rPr>
                <w:color w:val="000000"/>
                <w:sz w:val="18"/>
                <w:szCs w:val="20"/>
              </w:rPr>
            </w:pPr>
            <w:r w:rsidRPr="00246343">
              <w:rPr>
                <w:color w:val="000000"/>
                <w:sz w:val="18"/>
                <w:szCs w:val="20"/>
              </w:rPr>
              <w:t>77</w:t>
            </w:r>
          </w:p>
        </w:tc>
        <w:tc>
          <w:tcPr>
            <w:tcW w:w="1811" w:type="dxa"/>
          </w:tcPr>
          <w:p w14:paraId="6FBC0693" w14:textId="77777777" w:rsidR="008465A4" w:rsidRPr="00246343" w:rsidRDefault="008465A4" w:rsidP="008465A4">
            <w:pPr>
              <w:jc w:val="center"/>
              <w:rPr>
                <w:color w:val="000000"/>
                <w:sz w:val="18"/>
                <w:szCs w:val="20"/>
              </w:rPr>
            </w:pPr>
            <w:r w:rsidRPr="00246343">
              <w:rPr>
                <w:color w:val="000000"/>
                <w:sz w:val="18"/>
                <w:szCs w:val="20"/>
              </w:rPr>
              <w:t>0,2</w:t>
            </w:r>
            <w:r>
              <w:rPr>
                <w:color w:val="000000"/>
                <w:sz w:val="18"/>
                <w:szCs w:val="20"/>
              </w:rPr>
              <w:t> </w:t>
            </w:r>
            <w:r w:rsidRPr="00246343">
              <w:rPr>
                <w:color w:val="000000"/>
                <w:sz w:val="18"/>
                <w:szCs w:val="20"/>
              </w:rPr>
              <w:t xml:space="preserve"> %</w:t>
            </w:r>
          </w:p>
        </w:tc>
      </w:tr>
      <w:tr w:rsidR="00931656" w:rsidRPr="00246343" w14:paraId="41FCD24F" w14:textId="77777777" w:rsidTr="00931656">
        <w:trPr>
          <w:trHeight w:val="255"/>
        </w:trPr>
        <w:tc>
          <w:tcPr>
            <w:tcW w:w="4962" w:type="dxa"/>
          </w:tcPr>
          <w:p w14:paraId="2F078C48" w14:textId="77777777" w:rsidR="00931656" w:rsidRPr="00246343" w:rsidRDefault="00931656" w:rsidP="009547DF">
            <w:pPr>
              <w:rPr>
                <w:color w:val="000000"/>
                <w:sz w:val="18"/>
                <w:szCs w:val="20"/>
              </w:rPr>
            </w:pPr>
            <w:r w:rsidRPr="00246343">
              <w:rPr>
                <w:color w:val="000000"/>
                <w:sz w:val="18"/>
                <w:szCs w:val="20"/>
              </w:rPr>
              <w:t>Ivančice (mimo) - Oslavany</w:t>
            </w:r>
          </w:p>
        </w:tc>
        <w:tc>
          <w:tcPr>
            <w:tcW w:w="1164" w:type="dxa"/>
            <w:noWrap/>
            <w:hideMark/>
          </w:tcPr>
          <w:p w14:paraId="4F9D6DC9" w14:textId="77777777" w:rsidR="00931656" w:rsidRPr="00FF7273" w:rsidRDefault="00931656" w:rsidP="009547DF">
            <w:pPr>
              <w:jc w:val="center"/>
              <w:rPr>
                <w:color w:val="000000"/>
                <w:sz w:val="18"/>
                <w:szCs w:val="20"/>
              </w:rPr>
            </w:pPr>
            <w:r w:rsidRPr="00FF7273">
              <w:rPr>
                <w:color w:val="000000"/>
                <w:sz w:val="18"/>
                <w:szCs w:val="20"/>
              </w:rPr>
              <w:t>12 995</w:t>
            </w:r>
          </w:p>
        </w:tc>
        <w:tc>
          <w:tcPr>
            <w:tcW w:w="1175" w:type="dxa"/>
          </w:tcPr>
          <w:p w14:paraId="6589AABC" w14:textId="77777777" w:rsidR="00931656" w:rsidRPr="00246343" w:rsidRDefault="00931656" w:rsidP="009547DF">
            <w:pPr>
              <w:jc w:val="center"/>
              <w:rPr>
                <w:color w:val="000000"/>
                <w:sz w:val="18"/>
                <w:szCs w:val="20"/>
              </w:rPr>
            </w:pPr>
            <w:r w:rsidRPr="00246343">
              <w:rPr>
                <w:color w:val="000000"/>
                <w:sz w:val="18"/>
                <w:szCs w:val="20"/>
              </w:rPr>
              <w:t>5</w:t>
            </w:r>
            <w:r>
              <w:rPr>
                <w:color w:val="000000"/>
                <w:sz w:val="18"/>
                <w:szCs w:val="20"/>
              </w:rPr>
              <w:t> </w:t>
            </w:r>
          </w:p>
        </w:tc>
        <w:tc>
          <w:tcPr>
            <w:tcW w:w="1811" w:type="dxa"/>
          </w:tcPr>
          <w:p w14:paraId="6D67CBA8"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2B31224B" w14:textId="77777777" w:rsidTr="00931656">
        <w:trPr>
          <w:trHeight w:val="255"/>
        </w:trPr>
        <w:tc>
          <w:tcPr>
            <w:tcW w:w="4962" w:type="dxa"/>
          </w:tcPr>
          <w:p w14:paraId="1B1CF84B" w14:textId="77777777" w:rsidR="00931656" w:rsidRPr="00246343" w:rsidRDefault="00931656" w:rsidP="009547DF">
            <w:pPr>
              <w:rPr>
                <w:color w:val="000000"/>
                <w:sz w:val="18"/>
                <w:szCs w:val="20"/>
              </w:rPr>
            </w:pPr>
            <w:r w:rsidRPr="00246343">
              <w:rPr>
                <w:color w:val="000000"/>
                <w:sz w:val="18"/>
                <w:szCs w:val="20"/>
              </w:rPr>
              <w:t>Mladecko (mimo) - Svobodné Heřmanice</w:t>
            </w:r>
          </w:p>
        </w:tc>
        <w:tc>
          <w:tcPr>
            <w:tcW w:w="1164" w:type="dxa"/>
            <w:noWrap/>
            <w:hideMark/>
          </w:tcPr>
          <w:p w14:paraId="416E15AF" w14:textId="77777777" w:rsidR="00931656" w:rsidRPr="00FF7273" w:rsidRDefault="00931656" w:rsidP="009547DF">
            <w:pPr>
              <w:jc w:val="center"/>
              <w:rPr>
                <w:color w:val="000000"/>
                <w:sz w:val="18"/>
                <w:szCs w:val="20"/>
              </w:rPr>
            </w:pPr>
            <w:r w:rsidRPr="00FF7273">
              <w:rPr>
                <w:color w:val="000000"/>
                <w:sz w:val="18"/>
                <w:szCs w:val="20"/>
              </w:rPr>
              <w:t>19 508</w:t>
            </w:r>
          </w:p>
        </w:tc>
        <w:tc>
          <w:tcPr>
            <w:tcW w:w="1175" w:type="dxa"/>
          </w:tcPr>
          <w:p w14:paraId="3742BC82" w14:textId="77777777" w:rsidR="00931656" w:rsidRPr="00246343" w:rsidRDefault="00931656" w:rsidP="009547DF">
            <w:pPr>
              <w:jc w:val="center"/>
              <w:rPr>
                <w:color w:val="000000"/>
                <w:sz w:val="18"/>
                <w:szCs w:val="20"/>
              </w:rPr>
            </w:pPr>
            <w:r w:rsidRPr="00246343">
              <w:rPr>
                <w:color w:val="000000"/>
                <w:sz w:val="18"/>
                <w:szCs w:val="20"/>
              </w:rPr>
              <w:t>216</w:t>
            </w:r>
          </w:p>
        </w:tc>
        <w:tc>
          <w:tcPr>
            <w:tcW w:w="1811" w:type="dxa"/>
          </w:tcPr>
          <w:p w14:paraId="16468A37" w14:textId="77777777" w:rsidR="00931656" w:rsidRPr="00246343" w:rsidRDefault="00931656" w:rsidP="009547DF">
            <w:pPr>
              <w:jc w:val="center"/>
              <w:rPr>
                <w:color w:val="000000"/>
                <w:sz w:val="18"/>
                <w:szCs w:val="20"/>
              </w:rPr>
            </w:pPr>
            <w:r w:rsidRPr="00246343">
              <w:rPr>
                <w:color w:val="000000"/>
                <w:sz w:val="18"/>
                <w:szCs w:val="20"/>
              </w:rPr>
              <w:t>1,1</w:t>
            </w:r>
            <w:r>
              <w:rPr>
                <w:color w:val="000000"/>
                <w:sz w:val="18"/>
                <w:szCs w:val="20"/>
              </w:rPr>
              <w:t> </w:t>
            </w:r>
            <w:r w:rsidRPr="00246343">
              <w:rPr>
                <w:color w:val="000000"/>
                <w:sz w:val="18"/>
                <w:szCs w:val="20"/>
              </w:rPr>
              <w:t xml:space="preserve"> %</w:t>
            </w:r>
          </w:p>
        </w:tc>
      </w:tr>
      <w:tr w:rsidR="00931656" w:rsidRPr="00246343" w14:paraId="51B2A3CC" w14:textId="77777777" w:rsidTr="00931656">
        <w:trPr>
          <w:trHeight w:val="255"/>
        </w:trPr>
        <w:tc>
          <w:tcPr>
            <w:tcW w:w="4962" w:type="dxa"/>
          </w:tcPr>
          <w:p w14:paraId="16FD6792" w14:textId="77777777" w:rsidR="00931656" w:rsidRPr="00246343" w:rsidRDefault="00931656" w:rsidP="009547DF">
            <w:pPr>
              <w:rPr>
                <w:color w:val="000000"/>
                <w:sz w:val="18"/>
                <w:szCs w:val="20"/>
              </w:rPr>
            </w:pPr>
            <w:r w:rsidRPr="00246343">
              <w:rPr>
                <w:color w:val="000000"/>
                <w:sz w:val="18"/>
                <w:szCs w:val="20"/>
              </w:rPr>
              <w:t>Děčín (mimo) - Oldřichov u</w:t>
            </w:r>
            <w:r>
              <w:rPr>
                <w:color w:val="000000"/>
                <w:sz w:val="18"/>
                <w:szCs w:val="20"/>
              </w:rPr>
              <w:t> </w:t>
            </w:r>
            <w:r w:rsidRPr="00246343">
              <w:rPr>
                <w:color w:val="000000"/>
                <w:sz w:val="18"/>
                <w:szCs w:val="20"/>
              </w:rPr>
              <w:t xml:space="preserve"> Duchcova (mimo)</w:t>
            </w:r>
          </w:p>
        </w:tc>
        <w:tc>
          <w:tcPr>
            <w:tcW w:w="1164" w:type="dxa"/>
            <w:noWrap/>
            <w:hideMark/>
          </w:tcPr>
          <w:p w14:paraId="127B1B17" w14:textId="77777777" w:rsidR="00931656" w:rsidRPr="00FF7273" w:rsidRDefault="00931656" w:rsidP="009547DF">
            <w:pPr>
              <w:jc w:val="center"/>
              <w:rPr>
                <w:color w:val="000000"/>
                <w:sz w:val="18"/>
                <w:szCs w:val="20"/>
              </w:rPr>
            </w:pPr>
            <w:r w:rsidRPr="00FF7273">
              <w:rPr>
                <w:color w:val="000000"/>
                <w:sz w:val="18"/>
                <w:szCs w:val="20"/>
              </w:rPr>
              <w:t>51 427</w:t>
            </w:r>
          </w:p>
        </w:tc>
        <w:tc>
          <w:tcPr>
            <w:tcW w:w="1175" w:type="dxa"/>
          </w:tcPr>
          <w:p w14:paraId="17CB0D09" w14:textId="77777777" w:rsidR="00931656" w:rsidRPr="00246343" w:rsidRDefault="00931656" w:rsidP="009547DF">
            <w:pPr>
              <w:jc w:val="center"/>
              <w:rPr>
                <w:color w:val="000000"/>
                <w:sz w:val="18"/>
                <w:szCs w:val="20"/>
              </w:rPr>
            </w:pPr>
            <w:r w:rsidRPr="00246343">
              <w:rPr>
                <w:color w:val="000000"/>
                <w:sz w:val="18"/>
                <w:szCs w:val="20"/>
              </w:rPr>
              <w:t>43</w:t>
            </w:r>
          </w:p>
        </w:tc>
        <w:tc>
          <w:tcPr>
            <w:tcW w:w="1811" w:type="dxa"/>
          </w:tcPr>
          <w:p w14:paraId="63BFD747" w14:textId="77777777" w:rsidR="00931656" w:rsidRPr="00246343" w:rsidRDefault="00931656" w:rsidP="009547DF">
            <w:pPr>
              <w:jc w:val="center"/>
              <w:rPr>
                <w:color w:val="000000"/>
                <w:sz w:val="18"/>
                <w:szCs w:val="20"/>
              </w:rPr>
            </w:pPr>
            <w:r w:rsidRPr="00246343">
              <w:rPr>
                <w:color w:val="000000"/>
                <w:sz w:val="18"/>
                <w:szCs w:val="20"/>
              </w:rPr>
              <w:t>0,1</w:t>
            </w:r>
            <w:r>
              <w:rPr>
                <w:color w:val="000000"/>
                <w:sz w:val="18"/>
                <w:szCs w:val="20"/>
              </w:rPr>
              <w:t> </w:t>
            </w:r>
            <w:r w:rsidRPr="00246343">
              <w:rPr>
                <w:color w:val="000000"/>
                <w:sz w:val="18"/>
                <w:szCs w:val="20"/>
              </w:rPr>
              <w:t xml:space="preserve"> %</w:t>
            </w:r>
          </w:p>
        </w:tc>
      </w:tr>
      <w:tr w:rsidR="00931656" w:rsidRPr="00246343" w14:paraId="2B6B2C0B" w14:textId="77777777" w:rsidTr="00931656">
        <w:trPr>
          <w:trHeight w:val="255"/>
        </w:trPr>
        <w:tc>
          <w:tcPr>
            <w:tcW w:w="4962" w:type="dxa"/>
          </w:tcPr>
          <w:p w14:paraId="4D429D41" w14:textId="77777777" w:rsidR="00931656" w:rsidRPr="00246343" w:rsidRDefault="00931656" w:rsidP="009547DF">
            <w:pPr>
              <w:rPr>
                <w:color w:val="000000"/>
                <w:sz w:val="18"/>
                <w:szCs w:val="20"/>
              </w:rPr>
            </w:pPr>
            <w:r w:rsidRPr="00246343">
              <w:rPr>
                <w:color w:val="000000"/>
                <w:sz w:val="18"/>
                <w:szCs w:val="20"/>
              </w:rPr>
              <w:t>Kralovice (mimo) - Mladotice (mimo)</w:t>
            </w:r>
          </w:p>
        </w:tc>
        <w:tc>
          <w:tcPr>
            <w:tcW w:w="1164" w:type="dxa"/>
            <w:noWrap/>
            <w:hideMark/>
          </w:tcPr>
          <w:p w14:paraId="0F979FC8" w14:textId="77777777" w:rsidR="00931656" w:rsidRPr="00FF7273" w:rsidRDefault="00931656" w:rsidP="009547DF">
            <w:pPr>
              <w:jc w:val="center"/>
              <w:rPr>
                <w:color w:val="000000"/>
                <w:sz w:val="18"/>
                <w:szCs w:val="20"/>
              </w:rPr>
            </w:pPr>
            <w:r w:rsidRPr="00FF7273">
              <w:rPr>
                <w:color w:val="000000"/>
                <w:sz w:val="18"/>
                <w:szCs w:val="20"/>
              </w:rPr>
              <w:t>751</w:t>
            </w:r>
          </w:p>
        </w:tc>
        <w:tc>
          <w:tcPr>
            <w:tcW w:w="1175" w:type="dxa"/>
          </w:tcPr>
          <w:p w14:paraId="46D974FA"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p>
        </w:tc>
        <w:tc>
          <w:tcPr>
            <w:tcW w:w="1811" w:type="dxa"/>
          </w:tcPr>
          <w:p w14:paraId="1F6972F0"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24D87933" w14:textId="77777777" w:rsidTr="00931656">
        <w:trPr>
          <w:trHeight w:val="255"/>
        </w:trPr>
        <w:tc>
          <w:tcPr>
            <w:tcW w:w="4962" w:type="dxa"/>
          </w:tcPr>
          <w:p w14:paraId="49856714" w14:textId="77777777" w:rsidR="00931656" w:rsidRPr="00246343" w:rsidRDefault="00931656" w:rsidP="009547DF">
            <w:pPr>
              <w:rPr>
                <w:color w:val="000000"/>
                <w:sz w:val="18"/>
                <w:szCs w:val="20"/>
              </w:rPr>
            </w:pPr>
            <w:r w:rsidRPr="00246343">
              <w:rPr>
                <w:color w:val="000000"/>
                <w:sz w:val="18"/>
                <w:szCs w:val="20"/>
              </w:rPr>
              <w:t>Velká Kraš (mimo) -  Vidnava</w:t>
            </w:r>
          </w:p>
        </w:tc>
        <w:tc>
          <w:tcPr>
            <w:tcW w:w="1164" w:type="dxa"/>
            <w:noWrap/>
            <w:hideMark/>
          </w:tcPr>
          <w:p w14:paraId="1DD0563D" w14:textId="77777777" w:rsidR="00931656" w:rsidRPr="00FF7273" w:rsidRDefault="00931656" w:rsidP="009547DF">
            <w:pPr>
              <w:jc w:val="center"/>
              <w:rPr>
                <w:color w:val="000000"/>
                <w:sz w:val="18"/>
                <w:szCs w:val="20"/>
              </w:rPr>
            </w:pPr>
            <w:r w:rsidRPr="00FF7273">
              <w:rPr>
                <w:color w:val="000000"/>
                <w:sz w:val="18"/>
                <w:szCs w:val="20"/>
              </w:rPr>
              <w:t>1</w:t>
            </w:r>
            <w:r>
              <w:rPr>
                <w:color w:val="000000"/>
                <w:sz w:val="18"/>
                <w:szCs w:val="20"/>
              </w:rPr>
              <w:t> </w:t>
            </w:r>
            <w:r w:rsidRPr="00FF7273">
              <w:rPr>
                <w:color w:val="000000"/>
                <w:sz w:val="18"/>
                <w:szCs w:val="20"/>
              </w:rPr>
              <w:t xml:space="preserve"> 930</w:t>
            </w:r>
          </w:p>
        </w:tc>
        <w:tc>
          <w:tcPr>
            <w:tcW w:w="1175" w:type="dxa"/>
          </w:tcPr>
          <w:p w14:paraId="5C89322F"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p>
        </w:tc>
        <w:tc>
          <w:tcPr>
            <w:tcW w:w="1811" w:type="dxa"/>
          </w:tcPr>
          <w:p w14:paraId="16570E9E"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61B37C59" w14:textId="77777777" w:rsidTr="00931656">
        <w:trPr>
          <w:trHeight w:val="255"/>
        </w:trPr>
        <w:tc>
          <w:tcPr>
            <w:tcW w:w="4962" w:type="dxa"/>
          </w:tcPr>
          <w:p w14:paraId="1FAE5D0A" w14:textId="77777777" w:rsidR="00931656" w:rsidRPr="00246343" w:rsidRDefault="00931656" w:rsidP="009547DF">
            <w:pPr>
              <w:rPr>
                <w:color w:val="000000"/>
                <w:sz w:val="18"/>
                <w:szCs w:val="20"/>
              </w:rPr>
            </w:pPr>
            <w:r w:rsidRPr="00246343">
              <w:rPr>
                <w:color w:val="000000"/>
                <w:sz w:val="18"/>
                <w:szCs w:val="20"/>
              </w:rPr>
              <w:t>Heřmanův Městec (mimo) - Chrudim město (mimo)</w:t>
            </w:r>
          </w:p>
        </w:tc>
        <w:tc>
          <w:tcPr>
            <w:tcW w:w="1164" w:type="dxa"/>
            <w:noWrap/>
            <w:hideMark/>
          </w:tcPr>
          <w:p w14:paraId="7F34155B" w14:textId="77777777" w:rsidR="00931656" w:rsidRPr="00FF7273" w:rsidRDefault="00931656" w:rsidP="009547DF">
            <w:pPr>
              <w:jc w:val="center"/>
              <w:rPr>
                <w:color w:val="000000"/>
                <w:sz w:val="18"/>
                <w:szCs w:val="20"/>
              </w:rPr>
            </w:pPr>
            <w:r w:rsidRPr="00FF7273">
              <w:rPr>
                <w:color w:val="000000"/>
                <w:sz w:val="18"/>
                <w:szCs w:val="20"/>
              </w:rPr>
              <w:t>8</w:t>
            </w:r>
            <w:r>
              <w:rPr>
                <w:color w:val="000000"/>
                <w:sz w:val="18"/>
                <w:szCs w:val="20"/>
              </w:rPr>
              <w:t> </w:t>
            </w:r>
            <w:r w:rsidRPr="00FF7273">
              <w:rPr>
                <w:color w:val="000000"/>
                <w:sz w:val="18"/>
                <w:szCs w:val="20"/>
              </w:rPr>
              <w:t xml:space="preserve"> 131</w:t>
            </w:r>
          </w:p>
        </w:tc>
        <w:tc>
          <w:tcPr>
            <w:tcW w:w="1175" w:type="dxa"/>
          </w:tcPr>
          <w:p w14:paraId="0C244444"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p>
        </w:tc>
        <w:tc>
          <w:tcPr>
            <w:tcW w:w="1811" w:type="dxa"/>
          </w:tcPr>
          <w:p w14:paraId="665B9016"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618F340E" w14:textId="77777777" w:rsidTr="00931656">
        <w:trPr>
          <w:trHeight w:val="255"/>
        </w:trPr>
        <w:tc>
          <w:tcPr>
            <w:tcW w:w="4962" w:type="dxa"/>
          </w:tcPr>
          <w:p w14:paraId="3DB652CD" w14:textId="77777777" w:rsidR="00931656" w:rsidRPr="00246343" w:rsidRDefault="00931656" w:rsidP="009547DF">
            <w:pPr>
              <w:rPr>
                <w:color w:val="000000"/>
                <w:sz w:val="18"/>
                <w:szCs w:val="20"/>
              </w:rPr>
            </w:pPr>
            <w:r w:rsidRPr="00246343">
              <w:rPr>
                <w:color w:val="000000"/>
                <w:sz w:val="18"/>
                <w:szCs w:val="20"/>
              </w:rPr>
              <w:t xml:space="preserve">Broumov (mimo) - Otovice </w:t>
            </w:r>
            <w:r>
              <w:rPr>
                <w:color w:val="000000"/>
                <w:sz w:val="18"/>
                <w:szCs w:val="20"/>
              </w:rPr>
              <w:t>z</w:t>
            </w:r>
            <w:r w:rsidRPr="00246343">
              <w:rPr>
                <w:color w:val="000000"/>
                <w:sz w:val="18"/>
                <w:szCs w:val="20"/>
              </w:rPr>
              <w:t>.</w:t>
            </w:r>
          </w:p>
        </w:tc>
        <w:tc>
          <w:tcPr>
            <w:tcW w:w="1164" w:type="dxa"/>
            <w:noWrap/>
            <w:hideMark/>
          </w:tcPr>
          <w:p w14:paraId="16934E9A" w14:textId="77777777" w:rsidR="00931656" w:rsidRPr="00FF7273" w:rsidRDefault="00931656" w:rsidP="009547DF">
            <w:pPr>
              <w:jc w:val="center"/>
              <w:rPr>
                <w:color w:val="000000"/>
                <w:sz w:val="18"/>
                <w:szCs w:val="20"/>
              </w:rPr>
            </w:pPr>
            <w:r w:rsidRPr="00FF7273">
              <w:rPr>
                <w:color w:val="000000"/>
                <w:sz w:val="18"/>
                <w:szCs w:val="20"/>
              </w:rPr>
              <w:t>1</w:t>
            </w:r>
            <w:r>
              <w:rPr>
                <w:color w:val="000000"/>
                <w:sz w:val="18"/>
                <w:szCs w:val="20"/>
              </w:rPr>
              <w:t> </w:t>
            </w:r>
            <w:r w:rsidRPr="00FF7273">
              <w:rPr>
                <w:color w:val="000000"/>
                <w:sz w:val="18"/>
                <w:szCs w:val="20"/>
              </w:rPr>
              <w:t xml:space="preserve"> 392</w:t>
            </w:r>
          </w:p>
        </w:tc>
        <w:tc>
          <w:tcPr>
            <w:tcW w:w="1175" w:type="dxa"/>
          </w:tcPr>
          <w:p w14:paraId="2C3B3267"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p>
        </w:tc>
        <w:tc>
          <w:tcPr>
            <w:tcW w:w="1811" w:type="dxa"/>
          </w:tcPr>
          <w:p w14:paraId="760965B1"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5AA3E51A" w14:textId="77777777" w:rsidTr="00931656">
        <w:trPr>
          <w:trHeight w:val="255"/>
        </w:trPr>
        <w:tc>
          <w:tcPr>
            <w:tcW w:w="4962" w:type="dxa"/>
          </w:tcPr>
          <w:p w14:paraId="4DCCE78F" w14:textId="77777777" w:rsidR="00931656" w:rsidRPr="00246343" w:rsidRDefault="00931656" w:rsidP="009547DF">
            <w:pPr>
              <w:rPr>
                <w:color w:val="000000"/>
                <w:sz w:val="18"/>
                <w:szCs w:val="20"/>
              </w:rPr>
            </w:pPr>
            <w:r w:rsidRPr="00246343">
              <w:rPr>
                <w:color w:val="000000"/>
                <w:sz w:val="18"/>
                <w:szCs w:val="20"/>
              </w:rPr>
              <w:t xml:space="preserve">Dobronín (mimo) - Polná </w:t>
            </w:r>
            <w:proofErr w:type="spellStart"/>
            <w:r w:rsidRPr="00246343">
              <w:rPr>
                <w:color w:val="000000"/>
                <w:sz w:val="18"/>
                <w:szCs w:val="20"/>
              </w:rPr>
              <w:t>nz</w:t>
            </w:r>
            <w:proofErr w:type="spellEnd"/>
          </w:p>
        </w:tc>
        <w:tc>
          <w:tcPr>
            <w:tcW w:w="1164" w:type="dxa"/>
            <w:noWrap/>
            <w:hideMark/>
          </w:tcPr>
          <w:p w14:paraId="48DC370F" w14:textId="77777777" w:rsidR="00931656" w:rsidRPr="00FF7273" w:rsidRDefault="00931656" w:rsidP="009547DF">
            <w:pPr>
              <w:jc w:val="center"/>
              <w:rPr>
                <w:color w:val="000000"/>
                <w:sz w:val="18"/>
                <w:szCs w:val="20"/>
              </w:rPr>
            </w:pPr>
            <w:r w:rsidRPr="00FF7273">
              <w:rPr>
                <w:color w:val="000000"/>
                <w:sz w:val="18"/>
                <w:szCs w:val="20"/>
              </w:rPr>
              <w:t>8</w:t>
            </w:r>
            <w:r>
              <w:rPr>
                <w:color w:val="000000"/>
                <w:sz w:val="18"/>
                <w:szCs w:val="20"/>
              </w:rPr>
              <w:t> </w:t>
            </w:r>
            <w:r w:rsidRPr="00FF7273">
              <w:rPr>
                <w:color w:val="000000"/>
                <w:sz w:val="18"/>
                <w:szCs w:val="20"/>
              </w:rPr>
              <w:t xml:space="preserve"> 885</w:t>
            </w:r>
          </w:p>
        </w:tc>
        <w:tc>
          <w:tcPr>
            <w:tcW w:w="1175" w:type="dxa"/>
          </w:tcPr>
          <w:p w14:paraId="433919AF" w14:textId="77777777" w:rsidR="00931656" w:rsidRPr="00246343" w:rsidRDefault="00931656" w:rsidP="009547DF">
            <w:pPr>
              <w:jc w:val="center"/>
              <w:rPr>
                <w:color w:val="000000"/>
                <w:sz w:val="18"/>
                <w:szCs w:val="20"/>
              </w:rPr>
            </w:pPr>
            <w:r w:rsidRPr="00246343">
              <w:rPr>
                <w:color w:val="000000"/>
                <w:sz w:val="18"/>
                <w:szCs w:val="20"/>
              </w:rPr>
              <w:t>158</w:t>
            </w:r>
          </w:p>
        </w:tc>
        <w:tc>
          <w:tcPr>
            <w:tcW w:w="1811" w:type="dxa"/>
          </w:tcPr>
          <w:p w14:paraId="009B233F" w14:textId="77777777" w:rsidR="00931656" w:rsidRPr="00246343" w:rsidRDefault="00931656" w:rsidP="009547DF">
            <w:pPr>
              <w:jc w:val="center"/>
              <w:rPr>
                <w:color w:val="000000"/>
                <w:sz w:val="18"/>
                <w:szCs w:val="20"/>
              </w:rPr>
            </w:pPr>
            <w:r w:rsidRPr="00246343">
              <w:rPr>
                <w:color w:val="000000"/>
                <w:sz w:val="18"/>
                <w:szCs w:val="20"/>
              </w:rPr>
              <w:t>1,8</w:t>
            </w:r>
            <w:r>
              <w:rPr>
                <w:color w:val="000000"/>
                <w:sz w:val="18"/>
                <w:szCs w:val="20"/>
              </w:rPr>
              <w:t> </w:t>
            </w:r>
            <w:r w:rsidRPr="00246343">
              <w:rPr>
                <w:color w:val="000000"/>
                <w:sz w:val="18"/>
                <w:szCs w:val="20"/>
              </w:rPr>
              <w:t xml:space="preserve"> %</w:t>
            </w:r>
          </w:p>
        </w:tc>
      </w:tr>
      <w:tr w:rsidR="00931656" w:rsidRPr="00246343" w14:paraId="0EE91EE9" w14:textId="77777777" w:rsidTr="00931656">
        <w:trPr>
          <w:trHeight w:val="255"/>
        </w:trPr>
        <w:tc>
          <w:tcPr>
            <w:tcW w:w="4962" w:type="dxa"/>
          </w:tcPr>
          <w:p w14:paraId="5C98FFA5" w14:textId="77777777" w:rsidR="00931656" w:rsidRPr="00246343" w:rsidRDefault="00931656" w:rsidP="009547DF">
            <w:pPr>
              <w:rPr>
                <w:color w:val="000000"/>
                <w:sz w:val="18"/>
                <w:szCs w:val="20"/>
              </w:rPr>
            </w:pPr>
            <w:r w:rsidRPr="00246343">
              <w:rPr>
                <w:color w:val="000000"/>
                <w:sz w:val="18"/>
                <w:szCs w:val="20"/>
              </w:rPr>
              <w:t>Praha Malešice (mimo) - Praha Žižkov</w:t>
            </w:r>
          </w:p>
        </w:tc>
        <w:tc>
          <w:tcPr>
            <w:tcW w:w="1164" w:type="dxa"/>
            <w:noWrap/>
            <w:hideMark/>
          </w:tcPr>
          <w:p w14:paraId="74944324" w14:textId="77777777" w:rsidR="00931656" w:rsidRPr="00FF7273" w:rsidRDefault="00931656" w:rsidP="009547DF">
            <w:pPr>
              <w:jc w:val="center"/>
              <w:rPr>
                <w:color w:val="000000"/>
                <w:sz w:val="18"/>
                <w:szCs w:val="20"/>
              </w:rPr>
            </w:pPr>
            <w:r w:rsidRPr="00FF7273">
              <w:rPr>
                <w:color w:val="000000"/>
                <w:sz w:val="18"/>
                <w:szCs w:val="20"/>
              </w:rPr>
              <w:t>35 221</w:t>
            </w:r>
          </w:p>
        </w:tc>
        <w:tc>
          <w:tcPr>
            <w:tcW w:w="1175" w:type="dxa"/>
          </w:tcPr>
          <w:p w14:paraId="76E0B2FC" w14:textId="77777777" w:rsidR="00931656" w:rsidRPr="00246343" w:rsidRDefault="00931656" w:rsidP="009547DF">
            <w:pPr>
              <w:jc w:val="center"/>
              <w:rPr>
                <w:color w:val="000000"/>
                <w:sz w:val="18"/>
                <w:szCs w:val="20"/>
              </w:rPr>
            </w:pPr>
            <w:r w:rsidRPr="00246343">
              <w:rPr>
                <w:color w:val="000000"/>
                <w:sz w:val="18"/>
                <w:szCs w:val="20"/>
              </w:rPr>
              <w:t>847</w:t>
            </w:r>
          </w:p>
        </w:tc>
        <w:tc>
          <w:tcPr>
            <w:tcW w:w="1811" w:type="dxa"/>
          </w:tcPr>
          <w:p w14:paraId="253F77F1" w14:textId="77777777" w:rsidR="00931656" w:rsidRPr="00246343" w:rsidRDefault="00931656" w:rsidP="009547DF">
            <w:pPr>
              <w:jc w:val="center"/>
              <w:rPr>
                <w:color w:val="000000"/>
                <w:sz w:val="18"/>
                <w:szCs w:val="20"/>
              </w:rPr>
            </w:pPr>
            <w:r w:rsidRPr="00246343">
              <w:rPr>
                <w:color w:val="000000"/>
                <w:sz w:val="18"/>
                <w:szCs w:val="20"/>
              </w:rPr>
              <w:t>2,4</w:t>
            </w:r>
            <w:r>
              <w:rPr>
                <w:color w:val="000000"/>
                <w:sz w:val="18"/>
                <w:szCs w:val="20"/>
              </w:rPr>
              <w:t> </w:t>
            </w:r>
            <w:r w:rsidRPr="00246343">
              <w:rPr>
                <w:color w:val="000000"/>
                <w:sz w:val="18"/>
                <w:szCs w:val="20"/>
              </w:rPr>
              <w:t xml:space="preserve"> %</w:t>
            </w:r>
          </w:p>
        </w:tc>
      </w:tr>
      <w:tr w:rsidR="00931656" w:rsidRPr="00246343" w14:paraId="085D17E9" w14:textId="77777777" w:rsidTr="00931656">
        <w:trPr>
          <w:trHeight w:val="255"/>
        </w:trPr>
        <w:tc>
          <w:tcPr>
            <w:tcW w:w="4962" w:type="dxa"/>
          </w:tcPr>
          <w:p w14:paraId="205399A0" w14:textId="77777777" w:rsidR="00931656" w:rsidRPr="00246343" w:rsidRDefault="00931656" w:rsidP="009547DF">
            <w:pPr>
              <w:rPr>
                <w:color w:val="000000"/>
                <w:sz w:val="18"/>
                <w:szCs w:val="20"/>
              </w:rPr>
            </w:pPr>
            <w:r>
              <w:rPr>
                <w:color w:val="000000"/>
                <w:sz w:val="18"/>
                <w:szCs w:val="20"/>
              </w:rPr>
              <w:t>H</w:t>
            </w:r>
            <w:r w:rsidRPr="00246343">
              <w:rPr>
                <w:color w:val="000000"/>
                <w:sz w:val="18"/>
                <w:szCs w:val="20"/>
              </w:rPr>
              <w:t xml:space="preserve">. Slavkov-Kounice (mimo) - Loket </w:t>
            </w:r>
            <w:proofErr w:type="spellStart"/>
            <w:r w:rsidRPr="00246343">
              <w:rPr>
                <w:color w:val="000000"/>
                <w:sz w:val="18"/>
                <w:szCs w:val="20"/>
              </w:rPr>
              <w:t>předm</w:t>
            </w:r>
            <w:proofErr w:type="spellEnd"/>
            <w:r w:rsidRPr="00246343">
              <w:rPr>
                <w:color w:val="000000"/>
                <w:sz w:val="18"/>
                <w:szCs w:val="20"/>
              </w:rPr>
              <w:t>. (mimo)</w:t>
            </w:r>
          </w:p>
        </w:tc>
        <w:tc>
          <w:tcPr>
            <w:tcW w:w="1164" w:type="dxa"/>
            <w:noWrap/>
            <w:hideMark/>
          </w:tcPr>
          <w:p w14:paraId="423965D1" w14:textId="77777777" w:rsidR="00931656" w:rsidRPr="00FF7273" w:rsidRDefault="00931656" w:rsidP="009547DF">
            <w:pPr>
              <w:jc w:val="center"/>
              <w:rPr>
                <w:color w:val="000000"/>
                <w:sz w:val="18"/>
                <w:szCs w:val="20"/>
              </w:rPr>
            </w:pPr>
            <w:r w:rsidRPr="00FF7273">
              <w:rPr>
                <w:color w:val="000000"/>
                <w:sz w:val="18"/>
                <w:szCs w:val="20"/>
              </w:rPr>
              <w:t>2</w:t>
            </w:r>
            <w:r>
              <w:rPr>
                <w:color w:val="000000"/>
                <w:sz w:val="18"/>
                <w:szCs w:val="20"/>
              </w:rPr>
              <w:t> </w:t>
            </w:r>
            <w:r w:rsidRPr="00FF7273">
              <w:rPr>
                <w:color w:val="000000"/>
                <w:sz w:val="18"/>
                <w:szCs w:val="20"/>
              </w:rPr>
              <w:t xml:space="preserve"> 800</w:t>
            </w:r>
          </w:p>
        </w:tc>
        <w:tc>
          <w:tcPr>
            <w:tcW w:w="1175" w:type="dxa"/>
          </w:tcPr>
          <w:p w14:paraId="2F03E2D6"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p>
        </w:tc>
        <w:tc>
          <w:tcPr>
            <w:tcW w:w="1811" w:type="dxa"/>
          </w:tcPr>
          <w:p w14:paraId="4321F266" w14:textId="77777777" w:rsidR="00931656" w:rsidRPr="00246343" w:rsidRDefault="00931656" w:rsidP="009547DF">
            <w:pPr>
              <w:jc w:val="center"/>
              <w:rPr>
                <w:color w:val="000000"/>
                <w:sz w:val="18"/>
                <w:szCs w:val="20"/>
              </w:rPr>
            </w:pPr>
            <w:r w:rsidRPr="00246343">
              <w:rPr>
                <w:color w:val="000000"/>
                <w:sz w:val="18"/>
                <w:szCs w:val="20"/>
              </w:rPr>
              <w:t>0</w:t>
            </w:r>
            <w:r>
              <w:rPr>
                <w:color w:val="000000"/>
                <w:sz w:val="18"/>
                <w:szCs w:val="20"/>
              </w:rPr>
              <w:t> </w:t>
            </w:r>
            <w:r w:rsidRPr="00246343">
              <w:rPr>
                <w:color w:val="000000"/>
                <w:sz w:val="18"/>
                <w:szCs w:val="20"/>
              </w:rPr>
              <w:t xml:space="preserve"> %</w:t>
            </w:r>
          </w:p>
        </w:tc>
      </w:tr>
      <w:tr w:rsidR="00931656" w:rsidRPr="00246343" w14:paraId="6C577C67" w14:textId="77777777" w:rsidTr="00931656">
        <w:trPr>
          <w:trHeight w:val="255"/>
        </w:trPr>
        <w:tc>
          <w:tcPr>
            <w:tcW w:w="4962" w:type="dxa"/>
          </w:tcPr>
          <w:p w14:paraId="766B0BD9" w14:textId="77777777" w:rsidR="00931656" w:rsidRPr="00246343" w:rsidRDefault="00931656" w:rsidP="009547DF">
            <w:pPr>
              <w:rPr>
                <w:color w:val="000000"/>
                <w:sz w:val="18"/>
                <w:szCs w:val="20"/>
              </w:rPr>
            </w:pPr>
            <w:r w:rsidRPr="00246343">
              <w:rPr>
                <w:color w:val="000000"/>
                <w:sz w:val="18"/>
                <w:szCs w:val="20"/>
              </w:rPr>
              <w:t>Světlá Hora (mimo) - Malá Morávka</w:t>
            </w:r>
          </w:p>
        </w:tc>
        <w:tc>
          <w:tcPr>
            <w:tcW w:w="1164" w:type="dxa"/>
            <w:noWrap/>
            <w:hideMark/>
          </w:tcPr>
          <w:p w14:paraId="03B28B9B" w14:textId="77777777" w:rsidR="00931656" w:rsidRPr="00FF7273" w:rsidRDefault="00931656" w:rsidP="009547DF">
            <w:pPr>
              <w:jc w:val="center"/>
              <w:rPr>
                <w:color w:val="000000"/>
                <w:sz w:val="18"/>
                <w:szCs w:val="20"/>
              </w:rPr>
            </w:pPr>
            <w:r w:rsidRPr="00FF7273">
              <w:rPr>
                <w:color w:val="000000"/>
                <w:sz w:val="18"/>
                <w:szCs w:val="20"/>
              </w:rPr>
              <w:t>59 667</w:t>
            </w:r>
          </w:p>
        </w:tc>
        <w:tc>
          <w:tcPr>
            <w:tcW w:w="1175" w:type="dxa"/>
          </w:tcPr>
          <w:p w14:paraId="73A271E0" w14:textId="77777777" w:rsidR="00931656" w:rsidRPr="00246343" w:rsidRDefault="00931656" w:rsidP="009547DF">
            <w:pPr>
              <w:jc w:val="center"/>
              <w:rPr>
                <w:color w:val="000000"/>
                <w:sz w:val="18"/>
                <w:szCs w:val="20"/>
              </w:rPr>
            </w:pPr>
            <w:r w:rsidRPr="00246343">
              <w:rPr>
                <w:color w:val="000000"/>
                <w:sz w:val="18"/>
                <w:szCs w:val="20"/>
              </w:rPr>
              <w:t>57</w:t>
            </w:r>
          </w:p>
        </w:tc>
        <w:tc>
          <w:tcPr>
            <w:tcW w:w="1811" w:type="dxa"/>
          </w:tcPr>
          <w:p w14:paraId="39F7A3E6" w14:textId="77777777" w:rsidR="00931656" w:rsidRPr="00246343" w:rsidRDefault="00931656" w:rsidP="009547DF">
            <w:pPr>
              <w:jc w:val="center"/>
              <w:rPr>
                <w:color w:val="000000"/>
                <w:sz w:val="18"/>
                <w:szCs w:val="20"/>
              </w:rPr>
            </w:pPr>
            <w:r w:rsidRPr="00246343">
              <w:rPr>
                <w:color w:val="000000"/>
                <w:sz w:val="18"/>
                <w:szCs w:val="20"/>
              </w:rPr>
              <w:t>0,1</w:t>
            </w:r>
            <w:r>
              <w:rPr>
                <w:color w:val="000000"/>
                <w:sz w:val="18"/>
                <w:szCs w:val="20"/>
              </w:rPr>
              <w:t> </w:t>
            </w:r>
            <w:r w:rsidRPr="00246343">
              <w:rPr>
                <w:color w:val="000000"/>
                <w:sz w:val="18"/>
                <w:szCs w:val="20"/>
              </w:rPr>
              <w:t xml:space="preserve"> %</w:t>
            </w:r>
          </w:p>
        </w:tc>
      </w:tr>
      <w:tr w:rsidR="008465A4" w:rsidRPr="00246343" w14:paraId="012A9FEE" w14:textId="77777777" w:rsidTr="00931656">
        <w:trPr>
          <w:trHeight w:val="255"/>
        </w:trPr>
        <w:tc>
          <w:tcPr>
            <w:tcW w:w="4962" w:type="dxa"/>
          </w:tcPr>
          <w:p w14:paraId="734C710D" w14:textId="77777777" w:rsidR="008465A4" w:rsidRPr="00246343" w:rsidRDefault="008465A4" w:rsidP="008465A4">
            <w:pPr>
              <w:rPr>
                <w:color w:val="000000"/>
                <w:sz w:val="18"/>
                <w:szCs w:val="20"/>
              </w:rPr>
            </w:pPr>
            <w:r w:rsidRPr="00C03FB8">
              <w:rPr>
                <w:color w:val="000000"/>
                <w:sz w:val="18"/>
                <w:szCs w:val="20"/>
              </w:rPr>
              <w:t>Aš město (mimo) - Hranice v Čechách</w:t>
            </w:r>
            <w:r w:rsidRPr="00C03FB8" w:rsidDel="008465A4">
              <w:rPr>
                <w:color w:val="000000"/>
                <w:sz w:val="18"/>
                <w:szCs w:val="20"/>
              </w:rPr>
              <w:t xml:space="preserve"> </w:t>
            </w:r>
          </w:p>
        </w:tc>
        <w:tc>
          <w:tcPr>
            <w:tcW w:w="1164" w:type="dxa"/>
            <w:noWrap/>
          </w:tcPr>
          <w:p w14:paraId="569A06D1" w14:textId="77777777" w:rsidR="008465A4" w:rsidRPr="00FF7273" w:rsidRDefault="008465A4" w:rsidP="008465A4">
            <w:pPr>
              <w:jc w:val="center"/>
              <w:rPr>
                <w:color w:val="000000"/>
                <w:sz w:val="18"/>
                <w:szCs w:val="20"/>
              </w:rPr>
            </w:pPr>
            <w:r w:rsidRPr="00C03FB8">
              <w:rPr>
                <w:color w:val="000000"/>
                <w:sz w:val="18"/>
                <w:szCs w:val="20"/>
              </w:rPr>
              <w:t>33 591</w:t>
            </w:r>
          </w:p>
        </w:tc>
        <w:tc>
          <w:tcPr>
            <w:tcW w:w="1175" w:type="dxa"/>
          </w:tcPr>
          <w:p w14:paraId="6E046CF2" w14:textId="77777777" w:rsidR="008465A4" w:rsidRPr="00246343" w:rsidRDefault="008465A4" w:rsidP="008465A4">
            <w:pPr>
              <w:jc w:val="center"/>
              <w:rPr>
                <w:color w:val="000000"/>
                <w:sz w:val="18"/>
                <w:szCs w:val="20"/>
              </w:rPr>
            </w:pPr>
            <w:r w:rsidRPr="007B3539">
              <w:rPr>
                <w:color w:val="000000"/>
                <w:sz w:val="18"/>
                <w:szCs w:val="20"/>
              </w:rPr>
              <w:t>519</w:t>
            </w:r>
          </w:p>
        </w:tc>
        <w:tc>
          <w:tcPr>
            <w:tcW w:w="1811" w:type="dxa"/>
          </w:tcPr>
          <w:p w14:paraId="3AD464C5" w14:textId="77777777" w:rsidR="008465A4" w:rsidRPr="00246343" w:rsidRDefault="008465A4" w:rsidP="008465A4">
            <w:pPr>
              <w:jc w:val="center"/>
              <w:rPr>
                <w:color w:val="000000"/>
                <w:sz w:val="18"/>
                <w:szCs w:val="20"/>
              </w:rPr>
            </w:pPr>
            <w:r w:rsidRPr="00A457E1">
              <w:rPr>
                <w:color w:val="000000"/>
                <w:sz w:val="18"/>
                <w:szCs w:val="20"/>
              </w:rPr>
              <w:t>1,5 %</w:t>
            </w:r>
          </w:p>
        </w:tc>
      </w:tr>
      <w:tr w:rsidR="008465A4" w:rsidRPr="00246343" w14:paraId="068DC1E3" w14:textId="77777777" w:rsidTr="00931656">
        <w:trPr>
          <w:trHeight w:val="255"/>
        </w:trPr>
        <w:tc>
          <w:tcPr>
            <w:tcW w:w="4962" w:type="dxa"/>
          </w:tcPr>
          <w:p w14:paraId="5B461014" w14:textId="77777777" w:rsidR="008465A4" w:rsidRPr="00C03FB8" w:rsidRDefault="008465A4" w:rsidP="008465A4">
            <w:pPr>
              <w:rPr>
                <w:color w:val="000000"/>
                <w:sz w:val="18"/>
                <w:szCs w:val="20"/>
              </w:rPr>
            </w:pPr>
            <w:r w:rsidRPr="00C03FB8">
              <w:rPr>
                <w:color w:val="000000"/>
                <w:sz w:val="18"/>
                <w:szCs w:val="20"/>
              </w:rPr>
              <w:t>Vilémov u Kadaně (mimo) - Kaštice (mimo)</w:t>
            </w:r>
          </w:p>
        </w:tc>
        <w:tc>
          <w:tcPr>
            <w:tcW w:w="1164" w:type="dxa"/>
            <w:noWrap/>
          </w:tcPr>
          <w:p w14:paraId="29E3A5F6" w14:textId="77777777" w:rsidR="008465A4" w:rsidRPr="00C03FB8" w:rsidRDefault="008465A4" w:rsidP="008465A4">
            <w:pPr>
              <w:jc w:val="center"/>
              <w:rPr>
                <w:color w:val="000000"/>
                <w:sz w:val="18"/>
                <w:szCs w:val="20"/>
              </w:rPr>
            </w:pPr>
            <w:r w:rsidRPr="00C03FB8">
              <w:rPr>
                <w:color w:val="000000"/>
                <w:sz w:val="18"/>
                <w:szCs w:val="20"/>
              </w:rPr>
              <w:t>39 423</w:t>
            </w:r>
          </w:p>
        </w:tc>
        <w:tc>
          <w:tcPr>
            <w:tcW w:w="1175" w:type="dxa"/>
          </w:tcPr>
          <w:p w14:paraId="1D629361" w14:textId="77777777" w:rsidR="008465A4" w:rsidRPr="007B3539" w:rsidRDefault="008465A4" w:rsidP="008465A4">
            <w:pPr>
              <w:jc w:val="center"/>
              <w:rPr>
                <w:color w:val="000000"/>
                <w:sz w:val="18"/>
                <w:szCs w:val="20"/>
              </w:rPr>
            </w:pPr>
            <w:r w:rsidRPr="00C03FB8">
              <w:rPr>
                <w:color w:val="000000"/>
                <w:sz w:val="18"/>
                <w:szCs w:val="20"/>
              </w:rPr>
              <w:t>228</w:t>
            </w:r>
          </w:p>
        </w:tc>
        <w:tc>
          <w:tcPr>
            <w:tcW w:w="1811" w:type="dxa"/>
          </w:tcPr>
          <w:p w14:paraId="69BCAEE0" w14:textId="77777777" w:rsidR="008465A4" w:rsidRPr="00A457E1" w:rsidRDefault="008465A4" w:rsidP="008465A4">
            <w:pPr>
              <w:jc w:val="center"/>
              <w:rPr>
                <w:color w:val="000000"/>
                <w:sz w:val="18"/>
                <w:szCs w:val="20"/>
              </w:rPr>
            </w:pPr>
            <w:r w:rsidRPr="007B3539">
              <w:rPr>
                <w:color w:val="000000"/>
                <w:sz w:val="18"/>
                <w:szCs w:val="20"/>
              </w:rPr>
              <w:t>0,6 %</w:t>
            </w:r>
          </w:p>
        </w:tc>
      </w:tr>
      <w:tr w:rsidR="008465A4" w:rsidRPr="00246343" w14:paraId="496A8C21" w14:textId="77777777" w:rsidTr="00931656">
        <w:trPr>
          <w:trHeight w:val="255"/>
        </w:trPr>
        <w:tc>
          <w:tcPr>
            <w:tcW w:w="4962" w:type="dxa"/>
          </w:tcPr>
          <w:p w14:paraId="0753D445" w14:textId="77777777" w:rsidR="008465A4" w:rsidRPr="00C03FB8" w:rsidRDefault="008465A4" w:rsidP="008465A4">
            <w:pPr>
              <w:rPr>
                <w:color w:val="000000"/>
                <w:sz w:val="18"/>
                <w:szCs w:val="20"/>
              </w:rPr>
            </w:pPr>
            <w:r w:rsidRPr="00C03FB8">
              <w:rPr>
                <w:color w:val="000000"/>
                <w:sz w:val="18"/>
                <w:szCs w:val="20"/>
              </w:rPr>
              <w:t>Chornice (mimo) - Dzbel (mimo)</w:t>
            </w:r>
          </w:p>
        </w:tc>
        <w:tc>
          <w:tcPr>
            <w:tcW w:w="1164" w:type="dxa"/>
            <w:noWrap/>
          </w:tcPr>
          <w:p w14:paraId="36031463" w14:textId="77777777" w:rsidR="008465A4" w:rsidRPr="00C03FB8" w:rsidRDefault="008465A4" w:rsidP="008465A4">
            <w:pPr>
              <w:jc w:val="center"/>
              <w:rPr>
                <w:color w:val="000000"/>
                <w:sz w:val="18"/>
                <w:szCs w:val="20"/>
              </w:rPr>
            </w:pPr>
            <w:r w:rsidRPr="00C03FB8">
              <w:rPr>
                <w:color w:val="000000"/>
                <w:sz w:val="18"/>
                <w:szCs w:val="20"/>
              </w:rPr>
              <w:t>66 718</w:t>
            </w:r>
          </w:p>
        </w:tc>
        <w:tc>
          <w:tcPr>
            <w:tcW w:w="1175" w:type="dxa"/>
          </w:tcPr>
          <w:p w14:paraId="2F31F215" w14:textId="77777777" w:rsidR="008465A4" w:rsidRPr="007B3539" w:rsidRDefault="008465A4" w:rsidP="008465A4">
            <w:pPr>
              <w:jc w:val="center"/>
              <w:rPr>
                <w:color w:val="000000"/>
                <w:sz w:val="18"/>
                <w:szCs w:val="20"/>
              </w:rPr>
            </w:pPr>
            <w:r w:rsidRPr="00C03FB8">
              <w:rPr>
                <w:color w:val="000000"/>
                <w:sz w:val="18"/>
                <w:szCs w:val="20"/>
              </w:rPr>
              <w:t>842</w:t>
            </w:r>
          </w:p>
        </w:tc>
        <w:tc>
          <w:tcPr>
            <w:tcW w:w="1811" w:type="dxa"/>
          </w:tcPr>
          <w:p w14:paraId="2A20DA7C" w14:textId="77777777" w:rsidR="008465A4" w:rsidRPr="00A457E1" w:rsidRDefault="008465A4" w:rsidP="008465A4">
            <w:pPr>
              <w:jc w:val="center"/>
              <w:rPr>
                <w:color w:val="000000"/>
                <w:sz w:val="18"/>
                <w:szCs w:val="20"/>
              </w:rPr>
            </w:pPr>
            <w:r w:rsidRPr="007B3539">
              <w:rPr>
                <w:color w:val="000000"/>
                <w:sz w:val="18"/>
                <w:szCs w:val="20"/>
              </w:rPr>
              <w:t>1,3 %</w:t>
            </w:r>
          </w:p>
        </w:tc>
      </w:tr>
      <w:tr w:rsidR="008465A4" w:rsidRPr="00246343" w14:paraId="49DD3613" w14:textId="77777777" w:rsidTr="00931656">
        <w:trPr>
          <w:trHeight w:val="255"/>
        </w:trPr>
        <w:tc>
          <w:tcPr>
            <w:tcW w:w="4962" w:type="dxa"/>
          </w:tcPr>
          <w:p w14:paraId="178EB9F6" w14:textId="77777777" w:rsidR="008465A4" w:rsidRPr="00C03FB8" w:rsidRDefault="008465A4" w:rsidP="008465A4">
            <w:pPr>
              <w:rPr>
                <w:color w:val="000000"/>
                <w:sz w:val="18"/>
                <w:szCs w:val="20"/>
              </w:rPr>
            </w:pPr>
            <w:r w:rsidRPr="00C03FB8">
              <w:rPr>
                <w:color w:val="000000"/>
                <w:sz w:val="18"/>
                <w:szCs w:val="20"/>
              </w:rPr>
              <w:t>Krásný Jez (mimo) - Loket předměstí (mimo</w:t>
            </w:r>
            <w:r w:rsidR="00F546D8">
              <w:rPr>
                <w:color w:val="000000"/>
                <w:sz w:val="18"/>
                <w:szCs w:val="20"/>
              </w:rPr>
              <w:t>)</w:t>
            </w:r>
          </w:p>
        </w:tc>
        <w:tc>
          <w:tcPr>
            <w:tcW w:w="1164" w:type="dxa"/>
            <w:noWrap/>
          </w:tcPr>
          <w:p w14:paraId="5980E264" w14:textId="77777777" w:rsidR="008465A4" w:rsidRPr="00C03FB8" w:rsidRDefault="008465A4" w:rsidP="008465A4">
            <w:pPr>
              <w:jc w:val="center"/>
              <w:rPr>
                <w:color w:val="000000"/>
                <w:sz w:val="18"/>
                <w:szCs w:val="20"/>
              </w:rPr>
            </w:pPr>
            <w:r w:rsidRPr="00C03FB8">
              <w:rPr>
                <w:color w:val="000000"/>
                <w:sz w:val="18"/>
                <w:szCs w:val="20"/>
              </w:rPr>
              <w:t>34 880</w:t>
            </w:r>
          </w:p>
        </w:tc>
        <w:tc>
          <w:tcPr>
            <w:tcW w:w="1175" w:type="dxa"/>
          </w:tcPr>
          <w:p w14:paraId="4079EFDE" w14:textId="77777777" w:rsidR="008465A4" w:rsidRPr="007B3539" w:rsidRDefault="008465A4" w:rsidP="008465A4">
            <w:pPr>
              <w:jc w:val="center"/>
              <w:rPr>
                <w:color w:val="000000"/>
                <w:sz w:val="18"/>
                <w:szCs w:val="20"/>
              </w:rPr>
            </w:pPr>
            <w:r w:rsidRPr="00C03FB8">
              <w:rPr>
                <w:color w:val="000000"/>
                <w:sz w:val="18"/>
                <w:szCs w:val="20"/>
              </w:rPr>
              <w:t>177</w:t>
            </w:r>
          </w:p>
        </w:tc>
        <w:tc>
          <w:tcPr>
            <w:tcW w:w="1811" w:type="dxa"/>
          </w:tcPr>
          <w:p w14:paraId="20F3F3D0" w14:textId="77777777" w:rsidR="008465A4" w:rsidRPr="00A457E1" w:rsidRDefault="008465A4" w:rsidP="008465A4">
            <w:pPr>
              <w:jc w:val="center"/>
              <w:rPr>
                <w:color w:val="000000"/>
                <w:sz w:val="18"/>
                <w:szCs w:val="20"/>
              </w:rPr>
            </w:pPr>
            <w:r w:rsidRPr="007B3539">
              <w:rPr>
                <w:color w:val="000000"/>
                <w:sz w:val="18"/>
                <w:szCs w:val="20"/>
              </w:rPr>
              <w:t>0,5 %</w:t>
            </w:r>
          </w:p>
        </w:tc>
      </w:tr>
      <w:tr w:rsidR="008465A4" w:rsidRPr="00246343" w14:paraId="114F723E" w14:textId="77777777" w:rsidTr="00931656">
        <w:trPr>
          <w:trHeight w:val="255"/>
        </w:trPr>
        <w:tc>
          <w:tcPr>
            <w:tcW w:w="4962" w:type="dxa"/>
          </w:tcPr>
          <w:p w14:paraId="467043A1" w14:textId="77777777" w:rsidR="008465A4" w:rsidRPr="00C03FB8" w:rsidRDefault="00F546D8" w:rsidP="008465A4">
            <w:pPr>
              <w:rPr>
                <w:color w:val="000000"/>
                <w:sz w:val="18"/>
                <w:szCs w:val="20"/>
              </w:rPr>
            </w:pPr>
            <w:r w:rsidRPr="00C03FB8">
              <w:rPr>
                <w:color w:val="000000"/>
                <w:sz w:val="18"/>
                <w:szCs w:val="20"/>
              </w:rPr>
              <w:t>Boří Les (mimo) – Lednice</w:t>
            </w:r>
            <w:r w:rsidRPr="00C03FB8" w:rsidDel="00F546D8">
              <w:rPr>
                <w:color w:val="000000"/>
                <w:sz w:val="18"/>
                <w:szCs w:val="20"/>
              </w:rPr>
              <w:t xml:space="preserve"> </w:t>
            </w:r>
          </w:p>
        </w:tc>
        <w:tc>
          <w:tcPr>
            <w:tcW w:w="1164" w:type="dxa"/>
            <w:noWrap/>
          </w:tcPr>
          <w:p w14:paraId="5BDF5153" w14:textId="77777777" w:rsidR="008465A4" w:rsidRPr="00C03FB8" w:rsidRDefault="008465A4" w:rsidP="008465A4">
            <w:pPr>
              <w:jc w:val="center"/>
              <w:rPr>
                <w:color w:val="000000"/>
                <w:sz w:val="18"/>
                <w:szCs w:val="20"/>
              </w:rPr>
            </w:pPr>
            <w:r w:rsidRPr="00C03FB8">
              <w:rPr>
                <w:color w:val="000000"/>
                <w:sz w:val="18"/>
                <w:szCs w:val="20"/>
              </w:rPr>
              <w:t>98 926</w:t>
            </w:r>
          </w:p>
        </w:tc>
        <w:tc>
          <w:tcPr>
            <w:tcW w:w="1175" w:type="dxa"/>
          </w:tcPr>
          <w:p w14:paraId="213FD531" w14:textId="77777777" w:rsidR="008465A4" w:rsidRPr="007B3539" w:rsidRDefault="008465A4" w:rsidP="008465A4">
            <w:pPr>
              <w:jc w:val="center"/>
              <w:rPr>
                <w:color w:val="000000"/>
                <w:sz w:val="18"/>
                <w:szCs w:val="20"/>
              </w:rPr>
            </w:pPr>
            <w:r w:rsidRPr="00C03FB8">
              <w:rPr>
                <w:color w:val="000000"/>
                <w:sz w:val="18"/>
                <w:szCs w:val="20"/>
              </w:rPr>
              <w:t>181</w:t>
            </w:r>
          </w:p>
        </w:tc>
        <w:tc>
          <w:tcPr>
            <w:tcW w:w="1811" w:type="dxa"/>
          </w:tcPr>
          <w:p w14:paraId="28E26BD4" w14:textId="77777777" w:rsidR="008465A4" w:rsidRPr="00A457E1" w:rsidRDefault="008465A4" w:rsidP="008465A4">
            <w:pPr>
              <w:jc w:val="center"/>
              <w:rPr>
                <w:color w:val="000000"/>
                <w:sz w:val="18"/>
                <w:szCs w:val="20"/>
              </w:rPr>
            </w:pPr>
            <w:r w:rsidRPr="007B3539">
              <w:rPr>
                <w:color w:val="000000"/>
                <w:sz w:val="18"/>
                <w:szCs w:val="20"/>
              </w:rPr>
              <w:t>0,2 %</w:t>
            </w:r>
          </w:p>
        </w:tc>
      </w:tr>
      <w:tr w:rsidR="008465A4" w:rsidRPr="00246343" w14:paraId="144FCA41" w14:textId="77777777" w:rsidTr="00931656">
        <w:trPr>
          <w:trHeight w:val="255"/>
        </w:trPr>
        <w:tc>
          <w:tcPr>
            <w:tcW w:w="4962" w:type="dxa"/>
          </w:tcPr>
          <w:p w14:paraId="2FDE8047" w14:textId="77777777" w:rsidR="008465A4" w:rsidRPr="00C03FB8" w:rsidRDefault="00F546D8" w:rsidP="008465A4">
            <w:pPr>
              <w:rPr>
                <w:color w:val="000000"/>
                <w:sz w:val="18"/>
                <w:szCs w:val="20"/>
              </w:rPr>
            </w:pPr>
            <w:r w:rsidRPr="00C03FB8">
              <w:rPr>
                <w:color w:val="000000"/>
                <w:sz w:val="18"/>
                <w:szCs w:val="20"/>
              </w:rPr>
              <w:t>Bříza obec - Libochovice (mimo)</w:t>
            </w:r>
          </w:p>
        </w:tc>
        <w:tc>
          <w:tcPr>
            <w:tcW w:w="1164" w:type="dxa"/>
            <w:noWrap/>
          </w:tcPr>
          <w:p w14:paraId="05EBEFC6" w14:textId="77777777" w:rsidR="008465A4" w:rsidRPr="00C03FB8" w:rsidRDefault="008465A4" w:rsidP="008465A4">
            <w:pPr>
              <w:jc w:val="center"/>
              <w:rPr>
                <w:color w:val="000000"/>
                <w:sz w:val="18"/>
                <w:szCs w:val="20"/>
              </w:rPr>
            </w:pPr>
            <w:r w:rsidRPr="00C03FB8">
              <w:rPr>
                <w:color w:val="000000"/>
                <w:sz w:val="18"/>
                <w:szCs w:val="20"/>
              </w:rPr>
              <w:t>45 423</w:t>
            </w:r>
          </w:p>
        </w:tc>
        <w:tc>
          <w:tcPr>
            <w:tcW w:w="1175" w:type="dxa"/>
          </w:tcPr>
          <w:p w14:paraId="475A3973" w14:textId="77777777" w:rsidR="008465A4" w:rsidRPr="007B3539" w:rsidRDefault="008465A4" w:rsidP="008465A4">
            <w:pPr>
              <w:jc w:val="center"/>
              <w:rPr>
                <w:color w:val="000000"/>
                <w:sz w:val="18"/>
                <w:szCs w:val="20"/>
              </w:rPr>
            </w:pPr>
            <w:r w:rsidRPr="00C03FB8">
              <w:rPr>
                <w:color w:val="000000"/>
                <w:sz w:val="18"/>
                <w:szCs w:val="20"/>
              </w:rPr>
              <w:t>241</w:t>
            </w:r>
          </w:p>
        </w:tc>
        <w:tc>
          <w:tcPr>
            <w:tcW w:w="1811" w:type="dxa"/>
          </w:tcPr>
          <w:p w14:paraId="6B5AC54B" w14:textId="77777777" w:rsidR="008465A4" w:rsidRPr="00A457E1" w:rsidRDefault="008465A4" w:rsidP="008465A4">
            <w:pPr>
              <w:jc w:val="center"/>
              <w:rPr>
                <w:color w:val="000000"/>
                <w:sz w:val="18"/>
                <w:szCs w:val="20"/>
              </w:rPr>
            </w:pPr>
            <w:r w:rsidRPr="007B3539">
              <w:rPr>
                <w:color w:val="000000"/>
                <w:sz w:val="18"/>
                <w:szCs w:val="20"/>
              </w:rPr>
              <w:t>0,5 %</w:t>
            </w:r>
          </w:p>
        </w:tc>
      </w:tr>
      <w:tr w:rsidR="008465A4" w:rsidRPr="00246343" w14:paraId="7C46BE13" w14:textId="77777777" w:rsidTr="00931656">
        <w:trPr>
          <w:trHeight w:val="255"/>
        </w:trPr>
        <w:tc>
          <w:tcPr>
            <w:tcW w:w="4962" w:type="dxa"/>
          </w:tcPr>
          <w:p w14:paraId="540EEAC4" w14:textId="77777777" w:rsidR="008465A4" w:rsidRPr="00C03FB8" w:rsidRDefault="008465A4" w:rsidP="008465A4">
            <w:pPr>
              <w:jc w:val="center"/>
              <w:rPr>
                <w:color w:val="000000"/>
                <w:sz w:val="18"/>
                <w:szCs w:val="20"/>
              </w:rPr>
            </w:pPr>
            <w:r w:rsidRPr="00C03FB8">
              <w:rPr>
                <w:color w:val="000000"/>
                <w:sz w:val="18"/>
                <w:szCs w:val="20"/>
              </w:rPr>
              <w:t>Celkem</w:t>
            </w:r>
          </w:p>
        </w:tc>
        <w:tc>
          <w:tcPr>
            <w:tcW w:w="1164" w:type="dxa"/>
            <w:noWrap/>
          </w:tcPr>
          <w:p w14:paraId="5B514229" w14:textId="77777777" w:rsidR="008465A4" w:rsidRPr="00C03FB8" w:rsidRDefault="008465A4" w:rsidP="008465A4">
            <w:pPr>
              <w:jc w:val="center"/>
              <w:rPr>
                <w:color w:val="000000"/>
                <w:sz w:val="18"/>
                <w:szCs w:val="20"/>
              </w:rPr>
            </w:pPr>
            <w:r w:rsidRPr="00C03FB8">
              <w:rPr>
                <w:color w:val="000000"/>
                <w:sz w:val="18"/>
                <w:szCs w:val="20"/>
              </w:rPr>
              <w:t>583 218</w:t>
            </w:r>
          </w:p>
        </w:tc>
        <w:tc>
          <w:tcPr>
            <w:tcW w:w="1175" w:type="dxa"/>
          </w:tcPr>
          <w:p w14:paraId="5763FA62" w14:textId="77777777" w:rsidR="008465A4" w:rsidRPr="007B3539" w:rsidRDefault="008465A4" w:rsidP="008465A4">
            <w:pPr>
              <w:jc w:val="center"/>
              <w:rPr>
                <w:color w:val="000000"/>
                <w:sz w:val="18"/>
                <w:szCs w:val="20"/>
              </w:rPr>
            </w:pPr>
            <w:r w:rsidRPr="00C03FB8">
              <w:rPr>
                <w:color w:val="000000"/>
                <w:sz w:val="18"/>
                <w:szCs w:val="20"/>
              </w:rPr>
              <w:t>1  473</w:t>
            </w:r>
          </w:p>
        </w:tc>
        <w:tc>
          <w:tcPr>
            <w:tcW w:w="1811" w:type="dxa"/>
          </w:tcPr>
          <w:p w14:paraId="31895320" w14:textId="77777777" w:rsidR="008465A4" w:rsidRPr="00A457E1" w:rsidRDefault="008465A4" w:rsidP="008465A4">
            <w:pPr>
              <w:jc w:val="center"/>
              <w:rPr>
                <w:color w:val="000000"/>
                <w:sz w:val="18"/>
                <w:szCs w:val="20"/>
              </w:rPr>
            </w:pPr>
            <w:r w:rsidRPr="00A457E1">
              <w:rPr>
                <w:color w:val="000000"/>
                <w:sz w:val="18"/>
                <w:szCs w:val="20"/>
              </w:rPr>
              <w:t>0,62 %</w:t>
            </w:r>
          </w:p>
        </w:tc>
      </w:tr>
    </w:tbl>
    <w:p w14:paraId="40F6DBBC" w14:textId="77777777" w:rsidR="00894232" w:rsidRDefault="00894232" w:rsidP="00931656">
      <w:pPr>
        <w:pStyle w:val="Default"/>
        <w:shd w:val="clear" w:color="auto" w:fill="FFFFFF" w:themeFill="background1"/>
        <w:spacing w:after="120"/>
        <w:ind w:firstLine="426"/>
        <w:jc w:val="both"/>
        <w:rPr>
          <w:rFonts w:ascii="Times New Roman" w:hAnsi="Times New Roman" w:cs="Times New Roman"/>
          <w:color w:val="auto"/>
          <w:sz w:val="22"/>
          <w:szCs w:val="22"/>
        </w:rPr>
      </w:pPr>
    </w:p>
    <w:p w14:paraId="59588673" w14:textId="6F5A8570" w:rsidR="008737C3" w:rsidRDefault="008737C3" w:rsidP="00931656">
      <w:pPr>
        <w:pStyle w:val="Default"/>
        <w:shd w:val="clear" w:color="auto" w:fill="FFFFFF" w:themeFill="background1"/>
        <w:spacing w:after="120"/>
        <w:ind w:left="426"/>
        <w:jc w:val="both"/>
        <w:rPr>
          <w:rFonts w:ascii="Times New Roman" w:hAnsi="Times New Roman" w:cs="Times New Roman"/>
          <w:color w:val="auto"/>
          <w:sz w:val="20"/>
          <w:szCs w:val="20"/>
        </w:rPr>
      </w:pPr>
      <w:r w:rsidRPr="00031C3A">
        <w:rPr>
          <w:rFonts w:ascii="Times New Roman" w:hAnsi="Times New Roman" w:cs="Times New Roman"/>
          <w:color w:val="auto"/>
          <w:sz w:val="20"/>
          <w:szCs w:val="20"/>
        </w:rPr>
        <w:t>Vysvětlivky</w:t>
      </w:r>
      <w:r>
        <w:rPr>
          <w:rFonts w:ascii="Times New Roman" w:hAnsi="Times New Roman" w:cs="Times New Roman"/>
          <w:color w:val="auto"/>
          <w:sz w:val="20"/>
          <w:szCs w:val="20"/>
        </w:rPr>
        <w:t xml:space="preserve"> k  tabulkám</w:t>
      </w:r>
      <w:r w:rsidRPr="00031C3A">
        <w:rPr>
          <w:rFonts w:ascii="Times New Roman" w:hAnsi="Times New Roman" w:cs="Times New Roman"/>
          <w:color w:val="auto"/>
          <w:sz w:val="20"/>
          <w:szCs w:val="20"/>
        </w:rPr>
        <w:t xml:space="preserve">: </w:t>
      </w:r>
    </w:p>
    <w:p w14:paraId="342ACABC" w14:textId="77777777" w:rsidR="008737C3" w:rsidRDefault="008737C3" w:rsidP="008737C3">
      <w:pPr>
        <w:pStyle w:val="Default"/>
        <w:spacing w:after="120"/>
        <w:ind w:left="426"/>
        <w:jc w:val="both"/>
        <w:rPr>
          <w:rFonts w:ascii="Times New Roman" w:hAnsi="Times New Roman" w:cs="Times New Roman"/>
          <w:color w:val="auto"/>
          <w:sz w:val="20"/>
          <w:szCs w:val="20"/>
        </w:rPr>
      </w:pPr>
      <w:r w:rsidRPr="00031C3A">
        <w:rPr>
          <w:rFonts w:ascii="Times New Roman" w:hAnsi="Times New Roman" w:cs="Times New Roman"/>
          <w:color w:val="auto"/>
          <w:sz w:val="20"/>
          <w:szCs w:val="20"/>
        </w:rPr>
        <w:t>(*) částka aktuálně vynakládaná na zajištění provozuschopnosti dráhy, jež bude v případě ro</w:t>
      </w:r>
      <w:r w:rsidRPr="008737C3">
        <w:rPr>
          <w:rFonts w:ascii="Times New Roman" w:hAnsi="Times New Roman" w:cs="Times New Roman"/>
          <w:color w:val="auto"/>
          <w:sz w:val="20"/>
          <w:szCs w:val="20"/>
        </w:rPr>
        <w:t>zhodnutí o</w:t>
      </w:r>
      <w:r>
        <w:rPr>
          <w:rFonts w:ascii="Times New Roman" w:hAnsi="Times New Roman" w:cs="Times New Roman"/>
          <w:color w:val="auto"/>
          <w:sz w:val="20"/>
          <w:szCs w:val="20"/>
        </w:rPr>
        <w:t> </w:t>
      </w:r>
      <w:r w:rsidRPr="00031C3A">
        <w:rPr>
          <w:rFonts w:ascii="Times New Roman" w:hAnsi="Times New Roman" w:cs="Times New Roman"/>
          <w:color w:val="auto"/>
          <w:sz w:val="20"/>
          <w:szCs w:val="20"/>
        </w:rPr>
        <w:t>přerušení provozuschopnosti a provozování dané dráhy nebo její části uspořena</w:t>
      </w:r>
    </w:p>
    <w:p w14:paraId="68B069C8" w14:textId="77777777" w:rsidR="008737C3" w:rsidRDefault="008737C3" w:rsidP="008737C3">
      <w:pPr>
        <w:pStyle w:val="Default"/>
        <w:spacing w:after="120"/>
        <w:ind w:left="426"/>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cena za užití dopravní cesty dráhy, která je aktuálně příjmem z provozování dané dráhy nebo její části a v případě </w:t>
      </w:r>
      <w:r w:rsidRPr="009547DF">
        <w:rPr>
          <w:rFonts w:ascii="Times New Roman" w:hAnsi="Times New Roman" w:cs="Times New Roman"/>
          <w:color w:val="auto"/>
          <w:sz w:val="20"/>
          <w:szCs w:val="20"/>
        </w:rPr>
        <w:t>ro</w:t>
      </w:r>
      <w:r w:rsidRPr="008737C3">
        <w:rPr>
          <w:rFonts w:ascii="Times New Roman" w:hAnsi="Times New Roman" w:cs="Times New Roman"/>
          <w:color w:val="auto"/>
          <w:sz w:val="20"/>
          <w:szCs w:val="20"/>
        </w:rPr>
        <w:t>zhodnutí o</w:t>
      </w:r>
      <w:r>
        <w:rPr>
          <w:rFonts w:ascii="Times New Roman" w:hAnsi="Times New Roman" w:cs="Times New Roman"/>
          <w:color w:val="auto"/>
          <w:sz w:val="20"/>
          <w:szCs w:val="20"/>
        </w:rPr>
        <w:t> </w:t>
      </w:r>
      <w:r w:rsidRPr="009547DF">
        <w:rPr>
          <w:rFonts w:ascii="Times New Roman" w:hAnsi="Times New Roman" w:cs="Times New Roman"/>
          <w:color w:val="auto"/>
          <w:sz w:val="20"/>
          <w:szCs w:val="20"/>
        </w:rPr>
        <w:t>přerušení provozuschopnosti a provozování dané dráhy nebo její části</w:t>
      </w:r>
      <w:r>
        <w:rPr>
          <w:rFonts w:ascii="Times New Roman" w:hAnsi="Times New Roman" w:cs="Times New Roman"/>
          <w:color w:val="auto"/>
          <w:sz w:val="20"/>
          <w:szCs w:val="20"/>
        </w:rPr>
        <w:t xml:space="preserve"> nebude obdržena</w:t>
      </w:r>
    </w:p>
    <w:p w14:paraId="52D7158A" w14:textId="77777777" w:rsidR="00894232" w:rsidRPr="00A457E1" w:rsidRDefault="008737C3" w:rsidP="00A457E1">
      <w:pPr>
        <w:pStyle w:val="Default"/>
        <w:spacing w:after="120"/>
        <w:ind w:left="426"/>
        <w:jc w:val="both"/>
        <w:rPr>
          <w:rFonts w:ascii="Times New Roman" w:hAnsi="Times New Roman" w:cs="Times New Roman"/>
          <w:color w:val="auto"/>
          <w:sz w:val="20"/>
          <w:szCs w:val="20"/>
        </w:rPr>
      </w:pPr>
      <w:r>
        <w:rPr>
          <w:rFonts w:ascii="Times New Roman" w:hAnsi="Times New Roman" w:cs="Times New Roman"/>
          <w:color w:val="auto"/>
          <w:sz w:val="20"/>
          <w:szCs w:val="20"/>
        </w:rPr>
        <w:t>(***) p</w:t>
      </w:r>
      <w:r w:rsidRPr="008737C3">
        <w:rPr>
          <w:rFonts w:ascii="Times New Roman" w:hAnsi="Times New Roman" w:cs="Times New Roman"/>
          <w:color w:val="auto"/>
          <w:sz w:val="20"/>
          <w:szCs w:val="20"/>
        </w:rPr>
        <w:t xml:space="preserve">oměr v procentech </w:t>
      </w:r>
      <w:r>
        <w:rPr>
          <w:rFonts w:ascii="Times New Roman" w:hAnsi="Times New Roman" w:cs="Times New Roman"/>
          <w:color w:val="auto"/>
          <w:sz w:val="20"/>
          <w:szCs w:val="20"/>
        </w:rPr>
        <w:t xml:space="preserve">mezi náklady a přínosy, jenž </w:t>
      </w:r>
      <w:r w:rsidRPr="008737C3">
        <w:rPr>
          <w:rFonts w:ascii="Times New Roman" w:hAnsi="Times New Roman" w:cs="Times New Roman"/>
          <w:color w:val="auto"/>
          <w:sz w:val="20"/>
          <w:szCs w:val="20"/>
        </w:rPr>
        <w:t>vyjadřuje</w:t>
      </w:r>
      <w:r>
        <w:rPr>
          <w:rFonts w:ascii="Times New Roman" w:hAnsi="Times New Roman" w:cs="Times New Roman"/>
          <w:color w:val="auto"/>
          <w:sz w:val="20"/>
          <w:szCs w:val="20"/>
        </w:rPr>
        <w:t>,</w:t>
      </w:r>
      <w:r w:rsidRPr="008737C3">
        <w:rPr>
          <w:rFonts w:ascii="Times New Roman" w:hAnsi="Times New Roman" w:cs="Times New Roman"/>
          <w:color w:val="auto"/>
          <w:sz w:val="20"/>
          <w:szCs w:val="20"/>
        </w:rPr>
        <w:t xml:space="preserve"> kolik hal</w:t>
      </w:r>
      <w:r>
        <w:rPr>
          <w:rFonts w:ascii="Times New Roman" w:hAnsi="Times New Roman" w:cs="Times New Roman"/>
          <w:color w:val="auto"/>
          <w:sz w:val="20"/>
          <w:szCs w:val="20"/>
        </w:rPr>
        <w:t>éřů z každé koruny přínosů (tj. </w:t>
      </w:r>
      <w:r w:rsidRPr="008737C3">
        <w:rPr>
          <w:rFonts w:ascii="Times New Roman" w:hAnsi="Times New Roman" w:cs="Times New Roman"/>
          <w:color w:val="auto"/>
          <w:sz w:val="20"/>
          <w:szCs w:val="20"/>
        </w:rPr>
        <w:t>nevynaložených nákladů) činí náklady (tj. nepřijaté tržby)</w:t>
      </w:r>
    </w:p>
    <w:p w14:paraId="3125C229" w14:textId="04D79869" w:rsidR="00ED2DD3" w:rsidRDefault="00ED2DD3" w:rsidP="00ED2DD3">
      <w:pPr>
        <w:pStyle w:val="Default"/>
        <w:shd w:val="clear" w:color="auto" w:fill="FFFFFF" w:themeFill="background1"/>
        <w:spacing w:after="120"/>
        <w:ind w:left="426"/>
        <w:jc w:val="both"/>
        <w:rPr>
          <w:rFonts w:ascii="Times New Roman" w:hAnsi="Times New Roman" w:cs="Times New Roman"/>
          <w:color w:val="auto"/>
          <w:sz w:val="20"/>
          <w:szCs w:val="20"/>
        </w:rPr>
      </w:pPr>
      <w:r>
        <w:rPr>
          <w:rFonts w:ascii="Times New Roman" w:hAnsi="Times New Roman" w:cs="Times New Roman"/>
          <w:color w:val="auto"/>
          <w:sz w:val="20"/>
          <w:szCs w:val="20"/>
        </w:rPr>
        <w:t>(****) na dráze byl obnoven provoz v roce 2022</w:t>
      </w:r>
      <w:r>
        <w:rPr>
          <w:rFonts w:ascii="Times New Roman" w:hAnsi="Times New Roman" w:cs="Times New Roman"/>
          <w:color w:val="auto"/>
          <w:sz w:val="20"/>
          <w:szCs w:val="20"/>
        </w:rPr>
        <w:t>, a to</w:t>
      </w:r>
      <w:r>
        <w:rPr>
          <w:rFonts w:ascii="Times New Roman" w:hAnsi="Times New Roman" w:cs="Times New Roman"/>
          <w:color w:val="auto"/>
          <w:sz w:val="20"/>
          <w:szCs w:val="20"/>
        </w:rPr>
        <w:t xml:space="preserve"> dle objednávky pro rok 2022 v rozsahu 552 vlaků osobní dopravy ročně</w:t>
      </w:r>
      <w:r>
        <w:rPr>
          <w:rFonts w:ascii="Times New Roman" w:hAnsi="Times New Roman" w:cs="Times New Roman"/>
          <w:color w:val="auto"/>
          <w:sz w:val="20"/>
          <w:szCs w:val="20"/>
        </w:rPr>
        <w:t>; b</w:t>
      </w:r>
      <w:r>
        <w:rPr>
          <w:rFonts w:ascii="Times New Roman" w:hAnsi="Times New Roman" w:cs="Times New Roman"/>
          <w:color w:val="auto"/>
          <w:sz w:val="20"/>
          <w:szCs w:val="20"/>
        </w:rPr>
        <w:t>ude-li objem přeprav dodržen dle objednávaného rozsahu</w:t>
      </w:r>
      <w:r>
        <w:rPr>
          <w:rFonts w:ascii="Times New Roman" w:hAnsi="Times New Roman" w:cs="Times New Roman"/>
          <w:color w:val="auto"/>
          <w:sz w:val="20"/>
          <w:szCs w:val="20"/>
        </w:rPr>
        <w:t>,</w:t>
      </w:r>
      <w:r>
        <w:rPr>
          <w:rFonts w:ascii="Times New Roman" w:hAnsi="Times New Roman" w:cs="Times New Roman"/>
          <w:color w:val="auto"/>
          <w:sz w:val="20"/>
          <w:szCs w:val="20"/>
        </w:rPr>
        <w:t xml:space="preserve"> tato dráha od příštího roku již nenaplní podmínky pro přerušení provozuschopnosti a provozování</w:t>
      </w:r>
      <w:r>
        <w:rPr>
          <w:rFonts w:ascii="Times New Roman" w:hAnsi="Times New Roman" w:cs="Times New Roman"/>
          <w:color w:val="auto"/>
          <w:sz w:val="20"/>
          <w:szCs w:val="20"/>
        </w:rPr>
        <w:t xml:space="preserve"> dráhy</w:t>
      </w:r>
      <w:r>
        <w:rPr>
          <w:rFonts w:ascii="Times New Roman" w:hAnsi="Times New Roman" w:cs="Times New Roman"/>
          <w:color w:val="auto"/>
          <w:sz w:val="20"/>
          <w:szCs w:val="20"/>
        </w:rPr>
        <w:t xml:space="preserve"> stanovené ve variantě 1</w:t>
      </w:r>
    </w:p>
    <w:p w14:paraId="445E5181" w14:textId="77777777" w:rsidR="00ED2DD3" w:rsidRDefault="00ED2DD3" w:rsidP="00ED2DD3">
      <w:pPr>
        <w:pStyle w:val="Default"/>
        <w:shd w:val="clear" w:color="auto" w:fill="FFFFFF" w:themeFill="background1"/>
        <w:spacing w:after="120"/>
        <w:ind w:left="426"/>
        <w:jc w:val="both"/>
        <w:rPr>
          <w:rFonts w:ascii="Times New Roman" w:hAnsi="Times New Roman" w:cs="Times New Roman"/>
          <w:color w:val="auto"/>
          <w:sz w:val="20"/>
          <w:szCs w:val="20"/>
        </w:rPr>
      </w:pPr>
    </w:p>
    <w:p w14:paraId="206240F3" w14:textId="77777777" w:rsidR="008737C3" w:rsidRPr="007076A6" w:rsidRDefault="003A62E7" w:rsidP="00841FF0">
      <w:pPr>
        <w:pStyle w:val="Default"/>
        <w:spacing w:after="120"/>
        <w:ind w:firstLine="426"/>
        <w:jc w:val="both"/>
        <w:rPr>
          <w:rFonts w:ascii="Times New Roman" w:hAnsi="Times New Roman" w:cs="Times New Roman"/>
          <w:color w:val="auto"/>
          <w:sz w:val="22"/>
          <w:szCs w:val="22"/>
        </w:rPr>
      </w:pPr>
      <w:r w:rsidRPr="00AB625B">
        <w:rPr>
          <w:rFonts w:ascii="Times New Roman" w:hAnsi="Times New Roman" w:cs="Times New Roman"/>
          <w:color w:val="auto"/>
          <w:sz w:val="22"/>
          <w:szCs w:val="22"/>
        </w:rPr>
        <w:t xml:space="preserve">Jako nepeněžní přínos </w:t>
      </w:r>
      <w:r w:rsidR="008737C3" w:rsidRPr="00A457E1">
        <w:rPr>
          <w:rFonts w:ascii="Times New Roman" w:hAnsi="Times New Roman" w:cs="Times New Roman"/>
          <w:color w:val="auto"/>
          <w:sz w:val="22"/>
          <w:szCs w:val="22"/>
          <w:u w:val="single"/>
        </w:rPr>
        <w:t>variant 1 a 2</w:t>
      </w:r>
      <w:r w:rsidR="008737C3">
        <w:rPr>
          <w:rFonts w:ascii="Times New Roman" w:hAnsi="Times New Roman" w:cs="Times New Roman"/>
          <w:color w:val="auto"/>
          <w:sz w:val="22"/>
          <w:szCs w:val="22"/>
        </w:rPr>
        <w:t xml:space="preserve"> </w:t>
      </w:r>
      <w:r w:rsidRPr="00AB625B">
        <w:rPr>
          <w:rFonts w:ascii="Times New Roman" w:hAnsi="Times New Roman" w:cs="Times New Roman"/>
          <w:color w:val="auto"/>
          <w:sz w:val="22"/>
          <w:szCs w:val="22"/>
        </w:rPr>
        <w:t xml:space="preserve">lze označit </w:t>
      </w:r>
      <w:r w:rsidR="008B5278">
        <w:rPr>
          <w:rFonts w:ascii="Times New Roman" w:hAnsi="Times New Roman" w:cs="Times New Roman"/>
          <w:color w:val="auto"/>
          <w:sz w:val="22"/>
          <w:szCs w:val="22"/>
        </w:rPr>
        <w:t xml:space="preserve">také zachování dráhy pro případné budoucí využití </w:t>
      </w:r>
      <w:r w:rsidR="00006AB5">
        <w:rPr>
          <w:rFonts w:ascii="Times New Roman" w:hAnsi="Times New Roman" w:cs="Times New Roman"/>
          <w:color w:val="auto"/>
          <w:sz w:val="22"/>
          <w:szCs w:val="22"/>
        </w:rPr>
        <w:t>a </w:t>
      </w:r>
      <w:r w:rsidR="008B5278">
        <w:rPr>
          <w:rFonts w:ascii="Times New Roman" w:hAnsi="Times New Roman" w:cs="Times New Roman"/>
          <w:color w:val="auto"/>
          <w:sz w:val="22"/>
          <w:szCs w:val="22"/>
        </w:rPr>
        <w:t xml:space="preserve"> poměrně jednoduchý proces obnovení její provozuschopnosti </w:t>
      </w:r>
      <w:r w:rsidR="00006AB5">
        <w:rPr>
          <w:rFonts w:ascii="Times New Roman" w:hAnsi="Times New Roman" w:cs="Times New Roman"/>
          <w:color w:val="auto"/>
          <w:sz w:val="22"/>
          <w:szCs w:val="22"/>
        </w:rPr>
        <w:t>a </w:t>
      </w:r>
      <w:r w:rsidR="008B5278">
        <w:rPr>
          <w:rFonts w:ascii="Times New Roman" w:hAnsi="Times New Roman" w:cs="Times New Roman"/>
          <w:color w:val="auto"/>
          <w:sz w:val="22"/>
          <w:szCs w:val="22"/>
        </w:rPr>
        <w:t xml:space="preserve"> provozování, oproti nutnosti </w:t>
      </w:r>
      <w:r w:rsidR="00B71D9A">
        <w:rPr>
          <w:rFonts w:ascii="Times New Roman" w:hAnsi="Times New Roman" w:cs="Times New Roman"/>
          <w:color w:val="auto"/>
          <w:sz w:val="22"/>
          <w:szCs w:val="22"/>
        </w:rPr>
        <w:t xml:space="preserve">aktuálně nevyužitou </w:t>
      </w:r>
      <w:r w:rsidR="008B5278">
        <w:rPr>
          <w:rFonts w:ascii="Times New Roman" w:hAnsi="Times New Roman" w:cs="Times New Roman"/>
          <w:color w:val="auto"/>
          <w:sz w:val="22"/>
          <w:szCs w:val="22"/>
        </w:rPr>
        <w:t>dráhu nevratně zrušit</w:t>
      </w:r>
      <w:r w:rsidR="00B71D9A">
        <w:rPr>
          <w:rFonts w:ascii="Times New Roman" w:hAnsi="Times New Roman" w:cs="Times New Roman"/>
          <w:color w:val="auto"/>
          <w:sz w:val="22"/>
          <w:szCs w:val="22"/>
        </w:rPr>
        <w:t xml:space="preserve">. Dále lze jako přínos pro vlastníka nevyužívané dráhy označit skutečnost, že již nebude vystaven riziku postihu za nesplnění podmínky zajišťování plné provozuschopnosti </w:t>
      </w:r>
      <w:r w:rsidR="00006AB5">
        <w:rPr>
          <w:rFonts w:ascii="Times New Roman" w:hAnsi="Times New Roman" w:cs="Times New Roman"/>
          <w:color w:val="auto"/>
          <w:sz w:val="22"/>
          <w:szCs w:val="22"/>
        </w:rPr>
        <w:t>a </w:t>
      </w:r>
      <w:r w:rsidR="00B71D9A">
        <w:rPr>
          <w:rFonts w:ascii="Times New Roman" w:hAnsi="Times New Roman" w:cs="Times New Roman"/>
          <w:color w:val="auto"/>
          <w:sz w:val="22"/>
          <w:szCs w:val="22"/>
        </w:rPr>
        <w:t> provozování této dráhy.</w:t>
      </w:r>
      <w:r w:rsidR="00A15BB3">
        <w:rPr>
          <w:rFonts w:ascii="Times New Roman" w:hAnsi="Times New Roman" w:cs="Times New Roman"/>
          <w:color w:val="auto"/>
          <w:sz w:val="22"/>
          <w:szCs w:val="22"/>
        </w:rPr>
        <w:t xml:space="preserve"> </w:t>
      </w:r>
      <w:r w:rsidR="008737C3">
        <w:rPr>
          <w:rFonts w:ascii="Times New Roman" w:hAnsi="Times New Roman" w:cs="Times New Roman"/>
          <w:color w:val="auto"/>
          <w:sz w:val="22"/>
          <w:szCs w:val="22"/>
        </w:rPr>
        <w:t xml:space="preserve">V neposlední řadě </w:t>
      </w:r>
      <w:r w:rsidR="00A15BB3">
        <w:rPr>
          <w:rFonts w:ascii="Times New Roman" w:hAnsi="Times New Roman" w:cs="Times New Roman"/>
          <w:color w:val="auto"/>
          <w:sz w:val="22"/>
          <w:szCs w:val="22"/>
        </w:rPr>
        <w:t>je přínosem úspora kvalifikované pracovní síly, jež nebude v případě přerušení provozuschopnosti a provozování málo využívaných drah vázána údržbou a provozováním těchto drah a bude moci být využita jinde (podrobněji v kapitole 3.2).</w:t>
      </w:r>
    </w:p>
    <w:p w14:paraId="746280BE" w14:textId="77777777" w:rsidR="00390BE7" w:rsidRPr="00614D42" w:rsidRDefault="00006AB5" w:rsidP="00F02947">
      <w:pPr>
        <w:pStyle w:val="Default"/>
        <w:tabs>
          <w:tab w:val="left" w:pos="426"/>
        </w:tabs>
        <w:spacing w:after="120"/>
        <w:jc w:val="both"/>
        <w:rPr>
          <w:rFonts w:ascii="Times New Roman" w:hAnsi="Times New Roman" w:cs="Times New Roman"/>
          <w:color w:val="auto"/>
          <w:sz w:val="22"/>
          <w:szCs w:val="22"/>
        </w:rPr>
      </w:pPr>
      <w:bookmarkStart w:id="0" w:name="_GoBack"/>
      <w:r>
        <w:rPr>
          <w:rFonts w:ascii="Times New Roman" w:hAnsi="Times New Roman" w:cs="Times New Roman"/>
          <w:b/>
          <w:bCs/>
          <w:color w:val="auto"/>
          <w:sz w:val="22"/>
          <w:szCs w:val="22"/>
        </w:rPr>
        <w:t>3</w:t>
      </w:r>
      <w:r w:rsidR="00F02947">
        <w:rPr>
          <w:rFonts w:ascii="Times New Roman" w:hAnsi="Times New Roman" w:cs="Times New Roman"/>
          <w:b/>
          <w:bCs/>
          <w:color w:val="auto"/>
          <w:sz w:val="22"/>
          <w:szCs w:val="22"/>
        </w:rPr>
        <w:t>.</w:t>
      </w:r>
      <w:r>
        <w:rPr>
          <w:rFonts w:ascii="Times New Roman" w:hAnsi="Times New Roman" w:cs="Times New Roman"/>
          <w:b/>
          <w:bCs/>
          <w:color w:val="auto"/>
          <w:sz w:val="22"/>
          <w:szCs w:val="22"/>
        </w:rPr>
        <w:t>4 </w:t>
      </w:r>
      <w:r w:rsidR="00F02947">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Vyhodnocení variant </w:t>
      </w:r>
    </w:p>
    <w:bookmarkEnd w:id="0"/>
    <w:p w14:paraId="01F1EA65" w14:textId="77777777" w:rsidR="009F0EB3" w:rsidRDefault="00251C2B" w:rsidP="00841FF0">
      <w:pPr>
        <w:pStyle w:val="Default"/>
        <w:spacing w:after="120"/>
        <w:ind w:firstLine="426"/>
        <w:jc w:val="both"/>
        <w:rPr>
          <w:rFonts w:ascii="Times New Roman" w:hAnsi="Times New Roman" w:cs="Times New Roman"/>
          <w:bCs/>
          <w:color w:val="auto"/>
          <w:sz w:val="22"/>
          <w:szCs w:val="22"/>
        </w:rPr>
      </w:pPr>
      <w:r w:rsidRPr="00F02947">
        <w:rPr>
          <w:rFonts w:ascii="Times New Roman" w:hAnsi="Times New Roman" w:cs="Times New Roman"/>
          <w:bCs/>
          <w:color w:val="auto"/>
          <w:sz w:val="22"/>
          <w:szCs w:val="22"/>
          <w:u w:val="single"/>
        </w:rPr>
        <w:t>Nulová varianta</w:t>
      </w:r>
      <w:r w:rsidRPr="00614D42">
        <w:rPr>
          <w:rFonts w:ascii="Times New Roman" w:hAnsi="Times New Roman" w:cs="Times New Roman"/>
          <w:bCs/>
          <w:color w:val="auto"/>
          <w:sz w:val="22"/>
          <w:szCs w:val="22"/>
        </w:rPr>
        <w:t xml:space="preserve"> </w:t>
      </w:r>
      <w:r w:rsidR="007D2054">
        <w:rPr>
          <w:rFonts w:ascii="Times New Roman" w:hAnsi="Times New Roman" w:cs="Times New Roman"/>
          <w:color w:val="auto"/>
          <w:sz w:val="22"/>
          <w:szCs w:val="22"/>
        </w:rPr>
        <w:t xml:space="preserve">znamená zachování stávajícího stavu se všemi jeho negativními důsledky, jež jsou popsány výše, zejména </w:t>
      </w:r>
      <w:r w:rsidR="00006AB5">
        <w:rPr>
          <w:rFonts w:ascii="Times New Roman" w:hAnsi="Times New Roman" w:cs="Times New Roman"/>
          <w:color w:val="auto"/>
          <w:sz w:val="22"/>
          <w:szCs w:val="22"/>
        </w:rPr>
        <w:t>v </w:t>
      </w:r>
      <w:r w:rsidR="007D2054">
        <w:rPr>
          <w:rFonts w:ascii="Times New Roman" w:hAnsi="Times New Roman" w:cs="Times New Roman"/>
          <w:color w:val="auto"/>
          <w:sz w:val="22"/>
          <w:szCs w:val="22"/>
        </w:rPr>
        <w:t xml:space="preserve"> kapitolách </w:t>
      </w:r>
      <w:r w:rsidR="00006AB5">
        <w:rPr>
          <w:rFonts w:ascii="Times New Roman" w:hAnsi="Times New Roman" w:cs="Times New Roman"/>
          <w:color w:val="auto"/>
          <w:sz w:val="22"/>
          <w:szCs w:val="22"/>
        </w:rPr>
        <w:t>1</w:t>
      </w:r>
      <w:r w:rsidR="007D2054">
        <w:rPr>
          <w:rFonts w:ascii="Times New Roman" w:hAnsi="Times New Roman" w:cs="Times New Roman"/>
          <w:color w:val="auto"/>
          <w:sz w:val="22"/>
          <w:szCs w:val="22"/>
        </w:rPr>
        <w:t>.</w:t>
      </w:r>
      <w:r w:rsidR="00006AB5">
        <w:rPr>
          <w:rFonts w:ascii="Times New Roman" w:hAnsi="Times New Roman" w:cs="Times New Roman"/>
          <w:color w:val="auto"/>
          <w:sz w:val="22"/>
          <w:szCs w:val="22"/>
        </w:rPr>
        <w:t>2 </w:t>
      </w:r>
      <w:r w:rsidR="007D2054">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a </w:t>
      </w:r>
      <w:r w:rsidR="007D2054">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1</w:t>
      </w:r>
      <w:r w:rsidR="007D2054">
        <w:rPr>
          <w:rFonts w:ascii="Times New Roman" w:hAnsi="Times New Roman" w:cs="Times New Roman"/>
          <w:color w:val="auto"/>
          <w:sz w:val="22"/>
          <w:szCs w:val="22"/>
        </w:rPr>
        <w:t>.</w:t>
      </w:r>
      <w:r w:rsidR="00006AB5">
        <w:rPr>
          <w:rFonts w:ascii="Times New Roman" w:hAnsi="Times New Roman" w:cs="Times New Roman"/>
          <w:color w:val="auto"/>
          <w:sz w:val="22"/>
          <w:szCs w:val="22"/>
        </w:rPr>
        <w:t>3 </w:t>
      </w:r>
      <w:r w:rsidR="005B45DF">
        <w:rPr>
          <w:rFonts w:ascii="Times New Roman" w:hAnsi="Times New Roman" w:cs="Times New Roman"/>
          <w:color w:val="auto"/>
          <w:sz w:val="22"/>
          <w:szCs w:val="22"/>
        </w:rPr>
        <w:t xml:space="preserve"> </w:t>
      </w:r>
      <w:r w:rsidR="00006AB5">
        <w:rPr>
          <w:rFonts w:ascii="Times New Roman" w:hAnsi="Times New Roman" w:cs="Times New Roman"/>
          <w:color w:val="auto"/>
          <w:sz w:val="22"/>
          <w:szCs w:val="22"/>
        </w:rPr>
        <w:t>a </w:t>
      </w:r>
      <w:r w:rsidR="005B45DF">
        <w:rPr>
          <w:rFonts w:ascii="Times New Roman" w:hAnsi="Times New Roman" w:cs="Times New Roman"/>
          <w:color w:val="auto"/>
          <w:sz w:val="22"/>
          <w:szCs w:val="22"/>
        </w:rPr>
        <w:t xml:space="preserve"> </w:t>
      </w:r>
      <w:r w:rsidR="007D2054">
        <w:rPr>
          <w:rFonts w:ascii="Times New Roman" w:hAnsi="Times New Roman" w:cs="Times New Roman"/>
          <w:color w:val="auto"/>
          <w:sz w:val="22"/>
          <w:szCs w:val="22"/>
        </w:rPr>
        <w:t xml:space="preserve">rovněž </w:t>
      </w:r>
      <w:r w:rsidR="00006AB5">
        <w:rPr>
          <w:rFonts w:ascii="Times New Roman" w:hAnsi="Times New Roman" w:cs="Times New Roman"/>
          <w:color w:val="auto"/>
          <w:sz w:val="22"/>
          <w:szCs w:val="22"/>
        </w:rPr>
        <w:t>1</w:t>
      </w:r>
      <w:r w:rsidR="007D2054">
        <w:rPr>
          <w:rFonts w:ascii="Times New Roman" w:hAnsi="Times New Roman" w:cs="Times New Roman"/>
          <w:color w:val="auto"/>
          <w:sz w:val="22"/>
          <w:szCs w:val="22"/>
        </w:rPr>
        <w:t>.</w:t>
      </w:r>
      <w:r w:rsidR="00006AB5">
        <w:rPr>
          <w:rFonts w:ascii="Times New Roman" w:hAnsi="Times New Roman" w:cs="Times New Roman"/>
          <w:color w:val="auto"/>
          <w:sz w:val="22"/>
          <w:szCs w:val="22"/>
        </w:rPr>
        <w:t>6 </w:t>
      </w:r>
      <w:r w:rsidR="007D2054">
        <w:rPr>
          <w:rFonts w:ascii="Times New Roman" w:hAnsi="Times New Roman" w:cs="Times New Roman"/>
          <w:color w:val="auto"/>
          <w:sz w:val="22"/>
          <w:szCs w:val="22"/>
        </w:rPr>
        <w:t xml:space="preserve"> jakožto riziko při neřešení problému</w:t>
      </w:r>
      <w:r w:rsidR="007D2054" w:rsidRPr="00614D42">
        <w:rPr>
          <w:rFonts w:ascii="Times New Roman" w:hAnsi="Times New Roman" w:cs="Times New Roman"/>
          <w:color w:val="auto"/>
          <w:sz w:val="22"/>
          <w:szCs w:val="22"/>
        </w:rPr>
        <w:t>.</w:t>
      </w:r>
      <w:r w:rsidR="007D2054">
        <w:rPr>
          <w:rFonts w:ascii="Times New Roman" w:hAnsi="Times New Roman" w:cs="Times New Roman"/>
          <w:color w:val="auto"/>
          <w:sz w:val="22"/>
          <w:szCs w:val="22"/>
        </w:rPr>
        <w:t xml:space="preserve"> Stávající stav je dlouhodobě vnímán jako nežádoucí </w:t>
      </w:r>
      <w:r w:rsidR="00006AB5">
        <w:rPr>
          <w:rFonts w:ascii="Times New Roman" w:hAnsi="Times New Roman" w:cs="Times New Roman"/>
          <w:color w:val="auto"/>
          <w:sz w:val="22"/>
          <w:szCs w:val="22"/>
        </w:rPr>
        <w:t>a </w:t>
      </w:r>
      <w:r w:rsidR="007D2054">
        <w:rPr>
          <w:rFonts w:ascii="Times New Roman" w:hAnsi="Times New Roman" w:cs="Times New Roman"/>
          <w:color w:val="auto"/>
          <w:sz w:val="22"/>
          <w:szCs w:val="22"/>
        </w:rPr>
        <w:t xml:space="preserve"> ekonomicky neudržitelný, což vyplývá </w:t>
      </w:r>
      <w:r w:rsidR="00006AB5">
        <w:rPr>
          <w:rFonts w:ascii="Times New Roman" w:hAnsi="Times New Roman" w:cs="Times New Roman"/>
          <w:color w:val="auto"/>
          <w:sz w:val="22"/>
          <w:szCs w:val="22"/>
        </w:rPr>
        <w:t>z </w:t>
      </w:r>
      <w:r w:rsidR="007D2054">
        <w:rPr>
          <w:rFonts w:ascii="Times New Roman" w:hAnsi="Times New Roman" w:cs="Times New Roman"/>
          <w:color w:val="auto"/>
          <w:sz w:val="22"/>
          <w:szCs w:val="22"/>
        </w:rPr>
        <w:t xml:space="preserve"> podrobného vyčíslení nákladů na zajištění provozuschopnosti málo využívaných drah nebo jejich částí </w:t>
      </w:r>
      <w:r w:rsidR="00006AB5">
        <w:rPr>
          <w:rFonts w:ascii="Times New Roman" w:hAnsi="Times New Roman" w:cs="Times New Roman"/>
          <w:color w:val="auto"/>
          <w:sz w:val="22"/>
          <w:szCs w:val="22"/>
        </w:rPr>
        <w:t>v </w:t>
      </w:r>
      <w:r w:rsidR="007D2054">
        <w:rPr>
          <w:rFonts w:ascii="Times New Roman" w:hAnsi="Times New Roman" w:cs="Times New Roman"/>
          <w:color w:val="auto"/>
          <w:sz w:val="22"/>
          <w:szCs w:val="22"/>
        </w:rPr>
        <w:t xml:space="preserve"> porovnání </w:t>
      </w:r>
      <w:r w:rsidR="00006AB5">
        <w:rPr>
          <w:rFonts w:ascii="Times New Roman" w:hAnsi="Times New Roman" w:cs="Times New Roman"/>
          <w:color w:val="auto"/>
          <w:sz w:val="22"/>
          <w:szCs w:val="22"/>
        </w:rPr>
        <w:t>s </w:t>
      </w:r>
      <w:r w:rsidR="007D2054">
        <w:rPr>
          <w:rFonts w:ascii="Times New Roman" w:hAnsi="Times New Roman" w:cs="Times New Roman"/>
          <w:color w:val="auto"/>
          <w:sz w:val="22"/>
          <w:szCs w:val="22"/>
        </w:rPr>
        <w:t xml:space="preserve"> nulovými či mizivými výnosy </w:t>
      </w:r>
      <w:r w:rsidR="00006AB5">
        <w:rPr>
          <w:rFonts w:ascii="Times New Roman" w:hAnsi="Times New Roman" w:cs="Times New Roman"/>
          <w:color w:val="auto"/>
          <w:sz w:val="22"/>
          <w:szCs w:val="22"/>
        </w:rPr>
        <w:t>z </w:t>
      </w:r>
      <w:r w:rsidR="007D2054">
        <w:rPr>
          <w:rFonts w:ascii="Times New Roman" w:hAnsi="Times New Roman" w:cs="Times New Roman"/>
          <w:color w:val="auto"/>
          <w:sz w:val="22"/>
          <w:szCs w:val="22"/>
        </w:rPr>
        <w:t xml:space="preserve"> provozování těchto drah, jak vyplývá </w:t>
      </w:r>
      <w:r w:rsidR="00006AB5">
        <w:rPr>
          <w:rFonts w:ascii="Times New Roman" w:hAnsi="Times New Roman" w:cs="Times New Roman"/>
          <w:color w:val="auto"/>
          <w:sz w:val="22"/>
          <w:szCs w:val="22"/>
        </w:rPr>
        <w:t>z </w:t>
      </w:r>
      <w:r w:rsidR="007D2054">
        <w:rPr>
          <w:rFonts w:ascii="Times New Roman" w:hAnsi="Times New Roman" w:cs="Times New Roman"/>
          <w:color w:val="auto"/>
          <w:sz w:val="22"/>
          <w:szCs w:val="22"/>
        </w:rPr>
        <w:t> přiložené tabulky.</w:t>
      </w:r>
    </w:p>
    <w:p w14:paraId="38B9D16D" w14:textId="77777777" w:rsidR="009F0EB3" w:rsidRDefault="007D2054" w:rsidP="00841FF0">
      <w:pPr>
        <w:pStyle w:val="Default"/>
        <w:spacing w:after="120"/>
        <w:ind w:firstLine="426"/>
        <w:jc w:val="both"/>
        <w:rPr>
          <w:rFonts w:ascii="Times New Roman" w:hAnsi="Times New Roman" w:cs="Times New Roman"/>
          <w:bCs/>
          <w:color w:val="auto"/>
          <w:sz w:val="22"/>
          <w:szCs w:val="22"/>
        </w:rPr>
      </w:pPr>
      <w:r w:rsidRPr="007D2054">
        <w:rPr>
          <w:rFonts w:ascii="Times New Roman" w:hAnsi="Times New Roman" w:cs="Times New Roman"/>
          <w:bCs/>
          <w:color w:val="auto"/>
          <w:sz w:val="22"/>
          <w:szCs w:val="22"/>
          <w:u w:val="single"/>
        </w:rPr>
        <w:t>Variant</w:t>
      </w:r>
      <w:r w:rsidR="007B3539">
        <w:rPr>
          <w:rFonts w:ascii="Times New Roman" w:hAnsi="Times New Roman" w:cs="Times New Roman"/>
          <w:bCs/>
          <w:color w:val="auto"/>
          <w:sz w:val="22"/>
          <w:szCs w:val="22"/>
          <w:u w:val="single"/>
        </w:rPr>
        <w:t>y</w:t>
      </w:r>
      <w:r w:rsidRPr="007D2054">
        <w:rPr>
          <w:rFonts w:ascii="Times New Roman" w:hAnsi="Times New Roman" w:cs="Times New Roman"/>
          <w:bCs/>
          <w:color w:val="auto"/>
          <w:sz w:val="22"/>
          <w:szCs w:val="22"/>
          <w:u w:val="single"/>
        </w:rPr>
        <w:t xml:space="preserve"> </w:t>
      </w:r>
      <w:r w:rsidR="00006AB5" w:rsidRPr="007D2054">
        <w:rPr>
          <w:rFonts w:ascii="Times New Roman" w:hAnsi="Times New Roman" w:cs="Times New Roman"/>
          <w:bCs/>
          <w:color w:val="auto"/>
          <w:sz w:val="22"/>
          <w:szCs w:val="22"/>
          <w:u w:val="single"/>
        </w:rPr>
        <w:t>1</w:t>
      </w:r>
      <w:r w:rsidR="007B3539">
        <w:rPr>
          <w:rFonts w:ascii="Times New Roman" w:hAnsi="Times New Roman" w:cs="Times New Roman"/>
          <w:bCs/>
          <w:color w:val="auto"/>
          <w:sz w:val="22"/>
          <w:szCs w:val="22"/>
          <w:u w:val="single"/>
        </w:rPr>
        <w:t xml:space="preserve"> a 2</w:t>
      </w:r>
      <w:r>
        <w:rPr>
          <w:rFonts w:ascii="Times New Roman" w:hAnsi="Times New Roman" w:cs="Times New Roman"/>
          <w:bCs/>
          <w:color w:val="auto"/>
          <w:sz w:val="22"/>
          <w:szCs w:val="22"/>
        </w:rPr>
        <w:t xml:space="preserve"> naproti tomu nabíz</w:t>
      </w:r>
      <w:r w:rsidR="007B3539">
        <w:rPr>
          <w:rFonts w:ascii="Times New Roman" w:hAnsi="Times New Roman" w:cs="Times New Roman"/>
          <w:bCs/>
          <w:color w:val="auto"/>
          <w:sz w:val="22"/>
          <w:szCs w:val="22"/>
        </w:rPr>
        <w:t>ej</w:t>
      </w:r>
      <w:r>
        <w:rPr>
          <w:rFonts w:ascii="Times New Roman" w:hAnsi="Times New Roman" w:cs="Times New Roman"/>
          <w:bCs/>
          <w:color w:val="auto"/>
          <w:sz w:val="22"/>
          <w:szCs w:val="22"/>
        </w:rPr>
        <w:t xml:space="preserve">í významné peněžní přínosy ve formě úspor, přičemž poměrové porovnání ukazuje, že ztráty plynoucí </w:t>
      </w:r>
      <w:r w:rsidR="00006AB5">
        <w:rPr>
          <w:rFonts w:ascii="Times New Roman" w:hAnsi="Times New Roman" w:cs="Times New Roman"/>
          <w:bCs/>
          <w:color w:val="auto"/>
          <w:sz w:val="22"/>
          <w:szCs w:val="22"/>
        </w:rPr>
        <w:t>z </w:t>
      </w:r>
      <w:r>
        <w:rPr>
          <w:rFonts w:ascii="Times New Roman" w:hAnsi="Times New Roman" w:cs="Times New Roman"/>
          <w:bCs/>
          <w:color w:val="auto"/>
          <w:sz w:val="22"/>
          <w:szCs w:val="22"/>
        </w:rPr>
        <w:t xml:space="preserve"> neprovozování vytipovaných drah jsou ve srovnání </w:t>
      </w:r>
      <w:r w:rsidR="00006AB5">
        <w:rPr>
          <w:rFonts w:ascii="Times New Roman" w:hAnsi="Times New Roman" w:cs="Times New Roman"/>
          <w:bCs/>
          <w:color w:val="auto"/>
          <w:sz w:val="22"/>
          <w:szCs w:val="22"/>
        </w:rPr>
        <w:t>s </w:t>
      </w:r>
      <w:r>
        <w:rPr>
          <w:rFonts w:ascii="Times New Roman" w:hAnsi="Times New Roman" w:cs="Times New Roman"/>
          <w:bCs/>
          <w:color w:val="auto"/>
          <w:sz w:val="22"/>
          <w:szCs w:val="22"/>
        </w:rPr>
        <w:t xml:space="preserve"> úsporami procentuálně zanedbatelné. Zároveň </w:t>
      </w:r>
      <w:r w:rsidR="007B3539">
        <w:rPr>
          <w:rFonts w:ascii="Times New Roman" w:hAnsi="Times New Roman" w:cs="Times New Roman"/>
          <w:bCs/>
          <w:color w:val="auto"/>
          <w:sz w:val="22"/>
          <w:szCs w:val="22"/>
        </w:rPr>
        <w:t xml:space="preserve">obě </w:t>
      </w:r>
      <w:r>
        <w:rPr>
          <w:rFonts w:ascii="Times New Roman" w:hAnsi="Times New Roman" w:cs="Times New Roman"/>
          <w:bCs/>
          <w:color w:val="auto"/>
          <w:sz w:val="22"/>
          <w:szCs w:val="22"/>
        </w:rPr>
        <w:t>t</w:t>
      </w:r>
      <w:r w:rsidR="007B3539">
        <w:rPr>
          <w:rFonts w:ascii="Times New Roman" w:hAnsi="Times New Roman" w:cs="Times New Roman"/>
          <w:bCs/>
          <w:color w:val="auto"/>
          <w:sz w:val="22"/>
          <w:szCs w:val="22"/>
        </w:rPr>
        <w:t>y</w:t>
      </w:r>
      <w:r>
        <w:rPr>
          <w:rFonts w:ascii="Times New Roman" w:hAnsi="Times New Roman" w:cs="Times New Roman"/>
          <w:bCs/>
          <w:color w:val="auto"/>
          <w:sz w:val="22"/>
          <w:szCs w:val="22"/>
        </w:rPr>
        <w:t>to variant</w:t>
      </w:r>
      <w:r w:rsidR="007B3539">
        <w:rPr>
          <w:rFonts w:ascii="Times New Roman" w:hAnsi="Times New Roman" w:cs="Times New Roman"/>
          <w:bCs/>
          <w:color w:val="auto"/>
          <w:sz w:val="22"/>
          <w:szCs w:val="22"/>
        </w:rPr>
        <w:t>y</w:t>
      </w:r>
      <w:r>
        <w:rPr>
          <w:rFonts w:ascii="Times New Roman" w:hAnsi="Times New Roman" w:cs="Times New Roman"/>
          <w:bCs/>
          <w:color w:val="auto"/>
          <w:sz w:val="22"/>
          <w:szCs w:val="22"/>
        </w:rPr>
        <w:t xml:space="preserve"> přináší možné </w:t>
      </w:r>
      <w:r w:rsidR="007B3539">
        <w:rPr>
          <w:rFonts w:ascii="Times New Roman" w:hAnsi="Times New Roman" w:cs="Times New Roman"/>
          <w:bCs/>
          <w:color w:val="auto"/>
          <w:sz w:val="22"/>
          <w:szCs w:val="22"/>
        </w:rPr>
        <w:t xml:space="preserve">nepeněžní </w:t>
      </w:r>
      <w:r>
        <w:rPr>
          <w:rFonts w:ascii="Times New Roman" w:hAnsi="Times New Roman" w:cs="Times New Roman"/>
          <w:bCs/>
          <w:color w:val="auto"/>
          <w:sz w:val="22"/>
          <w:szCs w:val="22"/>
        </w:rPr>
        <w:t>přínosy</w:t>
      </w:r>
      <w:r w:rsidR="007B3539">
        <w:rPr>
          <w:rFonts w:ascii="Times New Roman" w:hAnsi="Times New Roman" w:cs="Times New Roman"/>
          <w:bCs/>
          <w:color w:val="auto"/>
          <w:sz w:val="22"/>
          <w:szCs w:val="22"/>
        </w:rPr>
        <w:t xml:space="preserve"> specifikované v předchozí kapitole</w:t>
      </w:r>
      <w:r>
        <w:rPr>
          <w:rFonts w:ascii="Times New Roman" w:hAnsi="Times New Roman" w:cs="Times New Roman"/>
          <w:bCs/>
          <w:color w:val="auto"/>
          <w:sz w:val="22"/>
          <w:szCs w:val="22"/>
        </w:rPr>
        <w:t>.</w:t>
      </w:r>
    </w:p>
    <w:p w14:paraId="4BA406EF" w14:textId="01F61C2E" w:rsidR="007B3539" w:rsidRDefault="007B3539" w:rsidP="00841FF0">
      <w:pPr>
        <w:pStyle w:val="Default"/>
        <w:spacing w:after="120"/>
        <w:ind w:firstLine="426"/>
        <w:jc w:val="both"/>
        <w:rPr>
          <w:rFonts w:ascii="Times New Roman" w:hAnsi="Times New Roman" w:cs="Times New Roman"/>
          <w:bCs/>
          <w:color w:val="auto"/>
          <w:sz w:val="22"/>
          <w:szCs w:val="22"/>
        </w:rPr>
      </w:pPr>
      <w:r>
        <w:rPr>
          <w:rFonts w:ascii="Times New Roman" w:hAnsi="Times New Roman" w:cs="Times New Roman"/>
          <w:bCs/>
          <w:color w:val="auto"/>
          <w:sz w:val="22"/>
          <w:szCs w:val="22"/>
        </w:rPr>
        <w:lastRenderedPageBreak/>
        <w:t>Možné finanční úspory ve variantě 1 jsou logicky nižší než ve variantě 2, neboť stanovený limit pro rozsah provozované osobní drážní dopravy splní méně drah či jejich částí. Z věcného a především finančního hlediska se proto objektivně jeví jako přínosnější varianta 2. Z tohoto důvodu varianta 2 také představovala první volbu při odborném vyhodnocení budoucího návrhu právní úpravy</w:t>
      </w:r>
      <w:r w:rsidR="009F18B8">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008C0E08">
        <w:rPr>
          <w:rFonts w:ascii="Times New Roman" w:hAnsi="Times New Roman" w:cs="Times New Roman"/>
          <w:bCs/>
          <w:color w:val="auto"/>
          <w:sz w:val="22"/>
          <w:szCs w:val="22"/>
        </w:rPr>
        <w:t xml:space="preserve">Nicméně v průběhu projednávání poslaneckého pozměňovacího návrhu </w:t>
      </w:r>
      <w:r w:rsidR="009F18B8">
        <w:rPr>
          <w:rFonts w:ascii="Times New Roman" w:hAnsi="Times New Roman" w:cs="Times New Roman"/>
          <w:bCs/>
          <w:color w:val="auto"/>
          <w:sz w:val="22"/>
          <w:szCs w:val="22"/>
        </w:rPr>
        <w:t xml:space="preserve">tzv. konzervace drah k poslední novele zákona o dráhách, jenž zakotvoval limity rozsahu provozování drážní dopravy obdobně jako varianta 2, </w:t>
      </w:r>
      <w:r w:rsidR="008C0E08">
        <w:rPr>
          <w:rFonts w:ascii="Times New Roman" w:hAnsi="Times New Roman" w:cs="Times New Roman"/>
          <w:bCs/>
          <w:color w:val="auto"/>
          <w:sz w:val="22"/>
          <w:szCs w:val="22"/>
        </w:rPr>
        <w:t>se </w:t>
      </w:r>
      <w:r w:rsidR="009F18B8">
        <w:rPr>
          <w:rFonts w:ascii="Times New Roman" w:hAnsi="Times New Roman" w:cs="Times New Roman"/>
          <w:bCs/>
          <w:color w:val="auto"/>
          <w:sz w:val="22"/>
          <w:szCs w:val="22"/>
        </w:rPr>
        <w:t xml:space="preserve">tyto </w:t>
      </w:r>
      <w:r w:rsidR="008C0E08">
        <w:rPr>
          <w:rFonts w:ascii="Times New Roman" w:hAnsi="Times New Roman" w:cs="Times New Roman"/>
          <w:bCs/>
          <w:color w:val="auto"/>
          <w:sz w:val="22"/>
          <w:szCs w:val="22"/>
        </w:rPr>
        <w:t>limity stanovené variantou 2 ukázaly politicky neprůchozí. Důvodem byla nepřijatelnost návrhu právě pro některé specifické skupiny obyvatel, ale mnohdy i územní samosprávné celky, v jejichž zájmu je zachovat některé dráhy s </w:t>
      </w:r>
      <w:r w:rsidR="00F92BDB">
        <w:rPr>
          <w:rFonts w:ascii="Times New Roman" w:hAnsi="Times New Roman" w:cs="Times New Roman"/>
          <w:bCs/>
          <w:color w:val="auto"/>
          <w:sz w:val="22"/>
          <w:szCs w:val="22"/>
        </w:rPr>
        <w:t>nízkou</w:t>
      </w:r>
      <w:r w:rsidR="008C0E08">
        <w:rPr>
          <w:rFonts w:ascii="Times New Roman" w:hAnsi="Times New Roman" w:cs="Times New Roman"/>
          <w:bCs/>
          <w:color w:val="auto"/>
          <w:sz w:val="22"/>
          <w:szCs w:val="22"/>
        </w:rPr>
        <w:t xml:space="preserve"> přepravní potřebou pro turistické a zájmové účely</w:t>
      </w:r>
      <w:r w:rsidR="009F18B8">
        <w:rPr>
          <w:rFonts w:ascii="Times New Roman" w:hAnsi="Times New Roman" w:cs="Times New Roman"/>
          <w:bCs/>
          <w:color w:val="auto"/>
          <w:sz w:val="22"/>
          <w:szCs w:val="22"/>
        </w:rPr>
        <w:t xml:space="preserve"> (nostalgické jízdy, apod.)</w:t>
      </w:r>
      <w:r w:rsidR="008C0E08">
        <w:rPr>
          <w:rFonts w:ascii="Times New Roman" w:hAnsi="Times New Roman" w:cs="Times New Roman"/>
          <w:bCs/>
          <w:color w:val="auto"/>
          <w:sz w:val="22"/>
          <w:szCs w:val="22"/>
        </w:rPr>
        <w:t>. J</w:t>
      </w:r>
      <w:r w:rsidR="00F92BDB">
        <w:rPr>
          <w:rFonts w:ascii="Times New Roman" w:hAnsi="Times New Roman" w:cs="Times New Roman"/>
          <w:bCs/>
          <w:color w:val="auto"/>
          <w:sz w:val="22"/>
          <w:szCs w:val="22"/>
        </w:rPr>
        <w:t xml:space="preserve">edná se </w:t>
      </w:r>
      <w:r w:rsidR="009F18B8">
        <w:rPr>
          <w:rFonts w:ascii="Times New Roman" w:hAnsi="Times New Roman" w:cs="Times New Roman"/>
          <w:bCs/>
          <w:color w:val="auto"/>
          <w:sz w:val="22"/>
          <w:szCs w:val="22"/>
        </w:rPr>
        <w:t>právě o </w:t>
      </w:r>
      <w:r w:rsidR="008C0E08">
        <w:rPr>
          <w:rFonts w:ascii="Times New Roman" w:hAnsi="Times New Roman" w:cs="Times New Roman"/>
          <w:bCs/>
          <w:color w:val="auto"/>
          <w:sz w:val="22"/>
          <w:szCs w:val="22"/>
        </w:rPr>
        <w:t xml:space="preserve">dráhy, které již nejsou relevantní celospolečensky, tedy nezajišťují primárně </w:t>
      </w:r>
      <w:r w:rsidR="004E40FE">
        <w:rPr>
          <w:rFonts w:ascii="Times New Roman" w:hAnsi="Times New Roman" w:cs="Times New Roman"/>
          <w:bCs/>
          <w:color w:val="auto"/>
          <w:sz w:val="22"/>
          <w:szCs w:val="22"/>
        </w:rPr>
        <w:t>uspokojování každodenních přepravních potřeb</w:t>
      </w:r>
      <w:r w:rsidR="008C0E08">
        <w:rPr>
          <w:rFonts w:ascii="Times New Roman" w:hAnsi="Times New Roman" w:cs="Times New Roman"/>
          <w:bCs/>
          <w:color w:val="auto"/>
          <w:sz w:val="22"/>
          <w:szCs w:val="22"/>
        </w:rPr>
        <w:t xml:space="preserve">, nýbrž jsou provozovány pouze </w:t>
      </w:r>
      <w:r w:rsidR="004E40FE">
        <w:rPr>
          <w:rFonts w:ascii="Times New Roman" w:hAnsi="Times New Roman" w:cs="Times New Roman"/>
          <w:bCs/>
          <w:color w:val="auto"/>
          <w:sz w:val="22"/>
          <w:szCs w:val="22"/>
        </w:rPr>
        <w:t>v </w:t>
      </w:r>
      <w:r w:rsidR="008C0E08">
        <w:rPr>
          <w:rFonts w:ascii="Times New Roman" w:hAnsi="Times New Roman" w:cs="Times New Roman"/>
          <w:bCs/>
          <w:color w:val="auto"/>
          <w:sz w:val="22"/>
          <w:szCs w:val="22"/>
        </w:rPr>
        <w:t>sez</w:t>
      </w:r>
      <w:r w:rsidR="00F92BDB">
        <w:rPr>
          <w:rFonts w:ascii="Times New Roman" w:hAnsi="Times New Roman" w:cs="Times New Roman"/>
          <w:bCs/>
          <w:color w:val="auto"/>
          <w:sz w:val="22"/>
          <w:szCs w:val="22"/>
        </w:rPr>
        <w:t>ónn</w:t>
      </w:r>
      <w:r w:rsidR="004E40FE">
        <w:rPr>
          <w:rFonts w:ascii="Times New Roman" w:hAnsi="Times New Roman" w:cs="Times New Roman"/>
          <w:bCs/>
          <w:color w:val="auto"/>
          <w:sz w:val="22"/>
          <w:szCs w:val="22"/>
        </w:rPr>
        <w:t>ím</w:t>
      </w:r>
      <w:r w:rsidR="00F92BDB">
        <w:rPr>
          <w:rFonts w:ascii="Times New Roman" w:hAnsi="Times New Roman" w:cs="Times New Roman"/>
          <w:bCs/>
          <w:color w:val="auto"/>
          <w:sz w:val="22"/>
          <w:szCs w:val="22"/>
        </w:rPr>
        <w:t xml:space="preserve"> či ve</w:t>
      </w:r>
      <w:r w:rsidR="006D40C0">
        <w:rPr>
          <w:rFonts w:ascii="Times New Roman" w:hAnsi="Times New Roman" w:cs="Times New Roman"/>
          <w:bCs/>
          <w:color w:val="auto"/>
          <w:sz w:val="22"/>
          <w:szCs w:val="22"/>
        </w:rPr>
        <w:t> </w:t>
      </w:r>
      <w:r w:rsidR="00F92BDB">
        <w:rPr>
          <w:rFonts w:ascii="Times New Roman" w:hAnsi="Times New Roman" w:cs="Times New Roman"/>
          <w:bCs/>
          <w:color w:val="auto"/>
          <w:sz w:val="22"/>
          <w:szCs w:val="22"/>
        </w:rPr>
        <w:t xml:space="preserve">víkendovém provozu. </w:t>
      </w:r>
      <w:r w:rsidR="009F18B8">
        <w:rPr>
          <w:rFonts w:ascii="Times New Roman" w:hAnsi="Times New Roman" w:cs="Times New Roman"/>
          <w:bCs/>
          <w:color w:val="auto"/>
          <w:sz w:val="22"/>
          <w:szCs w:val="22"/>
        </w:rPr>
        <w:t>Z tohoto hlediska se poté jeví jako vhodnější varianta 1, kde stanovená hranice pro osobní drážní dopravu je natolik nízká, že zohledňuje i zájem zachovat málo provozované dráhy pro kvalitní turistické a zájmové využití.</w:t>
      </w:r>
    </w:p>
    <w:p w14:paraId="6EAAE27A" w14:textId="77777777" w:rsidR="003A62E7" w:rsidRPr="008C67DC" w:rsidRDefault="00006AB5" w:rsidP="008C67DC">
      <w:pPr>
        <w:pStyle w:val="Default"/>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u w:val="single"/>
        </w:rPr>
        <w:t>S </w:t>
      </w:r>
      <w:r w:rsidR="007076A6">
        <w:rPr>
          <w:rFonts w:ascii="Times New Roman" w:hAnsi="Times New Roman" w:cs="Times New Roman"/>
          <w:bCs/>
          <w:color w:val="auto"/>
          <w:sz w:val="22"/>
          <w:szCs w:val="22"/>
          <w:u w:val="single"/>
        </w:rPr>
        <w:t xml:space="preserve"> ohledem na uvedené se </w:t>
      </w:r>
      <w:r w:rsidR="003A62E7" w:rsidRPr="00251C2B">
        <w:rPr>
          <w:rFonts w:ascii="Times New Roman" w:hAnsi="Times New Roman" w:cs="Times New Roman"/>
          <w:bCs/>
          <w:color w:val="auto"/>
          <w:sz w:val="22"/>
          <w:szCs w:val="22"/>
          <w:u w:val="single"/>
        </w:rPr>
        <w:t>jeví jako</w:t>
      </w:r>
      <w:r w:rsidR="00251C2B" w:rsidRPr="00251C2B">
        <w:rPr>
          <w:rFonts w:ascii="Times New Roman" w:hAnsi="Times New Roman" w:cs="Times New Roman"/>
          <w:bCs/>
          <w:color w:val="auto"/>
          <w:sz w:val="22"/>
          <w:szCs w:val="22"/>
          <w:u w:val="single"/>
        </w:rPr>
        <w:t xml:space="preserve"> vhodné řešení podle varianty </w:t>
      </w:r>
      <w:r w:rsidRPr="00251C2B">
        <w:rPr>
          <w:rFonts w:ascii="Times New Roman" w:hAnsi="Times New Roman" w:cs="Times New Roman"/>
          <w:bCs/>
          <w:color w:val="auto"/>
          <w:sz w:val="22"/>
          <w:szCs w:val="22"/>
          <w:u w:val="single"/>
        </w:rPr>
        <w:t>1</w:t>
      </w:r>
      <w:r w:rsidR="003A62E7" w:rsidRPr="00614D42">
        <w:rPr>
          <w:rFonts w:ascii="Times New Roman" w:hAnsi="Times New Roman" w:cs="Times New Roman"/>
          <w:bCs/>
          <w:color w:val="auto"/>
          <w:sz w:val="22"/>
          <w:szCs w:val="22"/>
        </w:rPr>
        <w:t>.</w:t>
      </w:r>
    </w:p>
    <w:p w14:paraId="2CBF527D"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4</w:t>
      </w:r>
      <w:r w:rsidR="00390BE7" w:rsidRPr="00614D42">
        <w:rPr>
          <w:rFonts w:ascii="Times New Roman" w:hAnsi="Times New Roman" w:cs="Times New Roman"/>
          <w:b/>
          <w:bCs/>
          <w:color w:val="auto"/>
          <w:sz w:val="22"/>
          <w:szCs w:val="22"/>
        </w:rPr>
        <w:t xml:space="preserve">. </w:t>
      </w:r>
      <w:r w:rsid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u w:val="single"/>
        </w:rPr>
        <w:t>Návrh řešení</w:t>
      </w:r>
      <w:r w:rsidR="00390BE7" w:rsidRPr="00614D42">
        <w:rPr>
          <w:rFonts w:ascii="Times New Roman" w:hAnsi="Times New Roman" w:cs="Times New Roman"/>
          <w:b/>
          <w:bCs/>
          <w:color w:val="auto"/>
          <w:sz w:val="22"/>
          <w:szCs w:val="22"/>
        </w:rPr>
        <w:t xml:space="preserve"> </w:t>
      </w:r>
    </w:p>
    <w:p w14:paraId="42CC5C1A"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4</w:t>
      </w:r>
      <w:r w:rsidR="00390BE7" w:rsidRPr="00614D42">
        <w:rPr>
          <w:rFonts w:ascii="Times New Roman" w:hAnsi="Times New Roman" w:cs="Times New Roman"/>
          <w:b/>
          <w:bCs/>
          <w:color w:val="auto"/>
          <w:sz w:val="22"/>
          <w:szCs w:val="22"/>
        </w:rPr>
        <w:t>.</w:t>
      </w:r>
      <w:r w:rsidRPr="00614D42">
        <w:rPr>
          <w:rFonts w:ascii="Times New Roman" w:hAnsi="Times New Roman" w:cs="Times New Roman"/>
          <w:b/>
          <w:bCs/>
          <w:color w:val="auto"/>
          <w:sz w:val="22"/>
          <w:szCs w:val="22"/>
        </w:rPr>
        <w:t>1</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w:t>
      </w:r>
      <w:r w:rsid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Stanovení pořadí variant </w:t>
      </w:r>
      <w:r w:rsidRPr="00614D42">
        <w:rPr>
          <w:rFonts w:ascii="Times New Roman" w:hAnsi="Times New Roman" w:cs="Times New Roman"/>
          <w:b/>
          <w:bCs/>
          <w:color w:val="auto"/>
          <w:sz w:val="22"/>
          <w:szCs w:val="22"/>
        </w:rPr>
        <w:t>a</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výběr nejvhodnějšího řešení </w:t>
      </w:r>
    </w:p>
    <w:p w14:paraId="34F6315B" w14:textId="77777777" w:rsidR="00390BE7" w:rsidRDefault="003A62E7" w:rsidP="00841FF0">
      <w:pPr>
        <w:pStyle w:val="Default"/>
        <w:spacing w:after="120"/>
        <w:ind w:firstLine="426"/>
        <w:jc w:val="both"/>
        <w:rPr>
          <w:rFonts w:ascii="Times New Roman" w:hAnsi="Times New Roman" w:cs="Times New Roman"/>
          <w:color w:val="auto"/>
          <w:sz w:val="22"/>
          <w:szCs w:val="22"/>
        </w:rPr>
      </w:pPr>
      <w:r w:rsidRPr="00614D42">
        <w:rPr>
          <w:rFonts w:ascii="Times New Roman" w:hAnsi="Times New Roman" w:cs="Times New Roman"/>
          <w:color w:val="auto"/>
          <w:sz w:val="22"/>
          <w:szCs w:val="22"/>
        </w:rPr>
        <w:t xml:space="preserve">Na základě analýzy přínosů </w:t>
      </w:r>
      <w:r w:rsidR="00006AB5" w:rsidRPr="00614D42">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614D42">
        <w:rPr>
          <w:rFonts w:ascii="Times New Roman" w:hAnsi="Times New Roman" w:cs="Times New Roman"/>
          <w:color w:val="auto"/>
          <w:sz w:val="22"/>
          <w:szCs w:val="22"/>
        </w:rPr>
        <w:t xml:space="preserve"> nákladů, uvedené </w:t>
      </w:r>
      <w:r w:rsidR="00006AB5" w:rsidRPr="00614D42">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614D42">
        <w:rPr>
          <w:rFonts w:ascii="Times New Roman" w:hAnsi="Times New Roman" w:cs="Times New Roman"/>
          <w:color w:val="auto"/>
          <w:sz w:val="22"/>
          <w:szCs w:val="22"/>
        </w:rPr>
        <w:t xml:space="preserve"> části </w:t>
      </w:r>
      <w:r w:rsidR="00006AB5" w:rsidRPr="00614D42">
        <w:rPr>
          <w:rFonts w:ascii="Times New Roman" w:hAnsi="Times New Roman" w:cs="Times New Roman"/>
          <w:color w:val="auto"/>
          <w:sz w:val="22"/>
          <w:szCs w:val="22"/>
        </w:rPr>
        <w:t>3</w:t>
      </w:r>
      <w:r w:rsidR="00006AB5">
        <w:rPr>
          <w:rFonts w:ascii="Times New Roman" w:hAnsi="Times New Roman" w:cs="Times New Roman"/>
          <w:color w:val="auto"/>
          <w:sz w:val="22"/>
          <w:szCs w:val="22"/>
        </w:rPr>
        <w:t> </w:t>
      </w:r>
      <w:r w:rsidRPr="00614D42">
        <w:rPr>
          <w:rFonts w:ascii="Times New Roman" w:hAnsi="Times New Roman" w:cs="Times New Roman"/>
          <w:color w:val="auto"/>
          <w:sz w:val="22"/>
          <w:szCs w:val="22"/>
        </w:rPr>
        <w:t xml:space="preserve"> tohoto materiálu</w:t>
      </w:r>
      <w:r w:rsidR="007076A6">
        <w:rPr>
          <w:rFonts w:ascii="Times New Roman" w:hAnsi="Times New Roman" w:cs="Times New Roman"/>
          <w:color w:val="auto"/>
          <w:sz w:val="22"/>
          <w:szCs w:val="22"/>
        </w:rPr>
        <w:t>,</w:t>
      </w:r>
      <w:r w:rsidRPr="00614D42">
        <w:rPr>
          <w:rFonts w:ascii="Times New Roman" w:hAnsi="Times New Roman" w:cs="Times New Roman"/>
          <w:color w:val="auto"/>
          <w:sz w:val="22"/>
          <w:szCs w:val="22"/>
        </w:rPr>
        <w:t xml:space="preserve"> se jeví jako vhodná </w:t>
      </w:r>
      <w:r w:rsidR="00006AB5" w:rsidRPr="00614D42">
        <w:rPr>
          <w:rFonts w:ascii="Times New Roman" w:hAnsi="Times New Roman" w:cs="Times New Roman"/>
          <w:color w:val="auto"/>
          <w:sz w:val="22"/>
          <w:szCs w:val="22"/>
        </w:rPr>
        <w:t>k</w:t>
      </w:r>
      <w:r w:rsidR="00006AB5">
        <w:rPr>
          <w:rFonts w:ascii="Times New Roman" w:hAnsi="Times New Roman" w:cs="Times New Roman"/>
          <w:color w:val="auto"/>
          <w:sz w:val="22"/>
          <w:szCs w:val="22"/>
        </w:rPr>
        <w:t> </w:t>
      </w:r>
      <w:r w:rsidRPr="00614D42">
        <w:rPr>
          <w:rFonts w:ascii="Times New Roman" w:hAnsi="Times New Roman" w:cs="Times New Roman"/>
          <w:color w:val="auto"/>
          <w:sz w:val="22"/>
          <w:szCs w:val="22"/>
        </w:rPr>
        <w:t xml:space="preserve"> dalšímu řešení </w:t>
      </w:r>
      <w:r w:rsidRPr="00251C2B">
        <w:rPr>
          <w:rFonts w:ascii="Times New Roman" w:hAnsi="Times New Roman" w:cs="Times New Roman"/>
          <w:color w:val="auto"/>
          <w:sz w:val="22"/>
          <w:szCs w:val="22"/>
          <w:u w:val="single"/>
        </w:rPr>
        <w:t xml:space="preserve">varianta </w:t>
      </w:r>
      <w:r w:rsidR="00006AB5" w:rsidRPr="00251C2B">
        <w:rPr>
          <w:rFonts w:ascii="Times New Roman" w:hAnsi="Times New Roman" w:cs="Times New Roman"/>
          <w:color w:val="auto"/>
          <w:sz w:val="22"/>
          <w:szCs w:val="22"/>
          <w:u w:val="single"/>
        </w:rPr>
        <w:t>1</w:t>
      </w:r>
      <w:r w:rsidR="00E72248">
        <w:rPr>
          <w:rFonts w:ascii="Times New Roman" w:hAnsi="Times New Roman" w:cs="Times New Roman"/>
          <w:color w:val="auto"/>
          <w:sz w:val="22"/>
          <w:szCs w:val="22"/>
        </w:rPr>
        <w:t>.</w:t>
      </w:r>
    </w:p>
    <w:p w14:paraId="63D036B7" w14:textId="77777777" w:rsidR="009F0EB3" w:rsidRDefault="009F0EB3"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Využití</w:t>
      </w:r>
      <w:r w:rsidRPr="009F0EB3">
        <w:rPr>
          <w:rFonts w:ascii="Times New Roman" w:hAnsi="Times New Roman" w:cs="Times New Roman"/>
          <w:color w:val="auto"/>
          <w:sz w:val="22"/>
          <w:szCs w:val="22"/>
        </w:rPr>
        <w:t xml:space="preserve"> nově navrhovaného institutu</w:t>
      </w:r>
      <w:r w:rsidR="005B45DF">
        <w:rPr>
          <w:rFonts w:ascii="Times New Roman" w:hAnsi="Times New Roman" w:cs="Times New Roman"/>
          <w:color w:val="auto"/>
          <w:sz w:val="22"/>
          <w:szCs w:val="22"/>
        </w:rPr>
        <w:t xml:space="preserve"> přerušení provozuschopnosti </w:t>
      </w:r>
      <w:r w:rsidR="00006AB5">
        <w:rPr>
          <w:rFonts w:ascii="Times New Roman" w:hAnsi="Times New Roman" w:cs="Times New Roman"/>
          <w:color w:val="auto"/>
          <w:sz w:val="22"/>
          <w:szCs w:val="22"/>
        </w:rPr>
        <w:t>a </w:t>
      </w:r>
      <w:r w:rsidR="005B45DF">
        <w:rPr>
          <w:rFonts w:ascii="Times New Roman" w:hAnsi="Times New Roman" w:cs="Times New Roman"/>
          <w:color w:val="auto"/>
          <w:sz w:val="22"/>
          <w:szCs w:val="22"/>
        </w:rPr>
        <w:t xml:space="preserve"> provozování dráhy</w:t>
      </w:r>
      <w:r w:rsidRPr="009F0EB3">
        <w:rPr>
          <w:rFonts w:ascii="Times New Roman" w:hAnsi="Times New Roman" w:cs="Times New Roman"/>
          <w:color w:val="auto"/>
          <w:sz w:val="22"/>
          <w:szCs w:val="22"/>
        </w:rPr>
        <w:t xml:space="preserve"> bude </w:t>
      </w:r>
      <w:r w:rsidR="00006AB5">
        <w:rPr>
          <w:rFonts w:ascii="Times New Roman" w:hAnsi="Times New Roman" w:cs="Times New Roman"/>
          <w:color w:val="auto"/>
          <w:sz w:val="22"/>
          <w:szCs w:val="22"/>
        </w:rPr>
        <w:t>s </w:t>
      </w:r>
      <w:r>
        <w:rPr>
          <w:rFonts w:ascii="Times New Roman" w:hAnsi="Times New Roman" w:cs="Times New Roman"/>
          <w:color w:val="auto"/>
          <w:sz w:val="22"/>
          <w:szCs w:val="22"/>
        </w:rPr>
        <w:t xml:space="preserve"> ohledem na charakter jednotlivých kategorií drah přicházet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úvahu </w:t>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w:t>
      </w:r>
      <w:r w:rsidRPr="009F0EB3">
        <w:rPr>
          <w:rFonts w:ascii="Times New Roman" w:hAnsi="Times New Roman" w:cs="Times New Roman"/>
          <w:color w:val="auto"/>
          <w:sz w:val="22"/>
          <w:szCs w:val="22"/>
        </w:rPr>
        <w:t>případě dráhy celostátní, regionální, místní nebo vlečky</w:t>
      </w:r>
      <w:r>
        <w:rPr>
          <w:rFonts w:ascii="Times New Roman" w:hAnsi="Times New Roman" w:cs="Times New Roman"/>
          <w:color w:val="auto"/>
          <w:sz w:val="22"/>
          <w:szCs w:val="22"/>
        </w:rPr>
        <w:t>.</w:t>
      </w:r>
    </w:p>
    <w:p w14:paraId="45CFEF55" w14:textId="77777777" w:rsidR="0081552C" w:rsidRDefault="00006AB5"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K </w:t>
      </w:r>
      <w:r w:rsidR="0081552C">
        <w:rPr>
          <w:rFonts w:ascii="Times New Roman" w:hAnsi="Times New Roman" w:cs="Times New Roman"/>
          <w:color w:val="auto"/>
          <w:sz w:val="22"/>
          <w:szCs w:val="22"/>
        </w:rPr>
        <w:t xml:space="preserve"> rozhodování </w:t>
      </w:r>
      <w:r>
        <w:rPr>
          <w:rFonts w:ascii="Times New Roman" w:hAnsi="Times New Roman" w:cs="Times New Roman"/>
          <w:color w:val="auto"/>
          <w:sz w:val="22"/>
          <w:szCs w:val="22"/>
        </w:rPr>
        <w:t>o </w:t>
      </w:r>
      <w:r w:rsidR="009F0EB3" w:rsidRPr="009F0EB3">
        <w:rPr>
          <w:rFonts w:ascii="Times New Roman" w:hAnsi="Times New Roman" w:cs="Times New Roman"/>
          <w:color w:val="auto"/>
          <w:sz w:val="22"/>
          <w:szCs w:val="22"/>
        </w:rPr>
        <w:t xml:space="preserve"> </w:t>
      </w:r>
      <w:r w:rsidR="009F0EB3">
        <w:rPr>
          <w:rFonts w:ascii="Times New Roman" w:hAnsi="Times New Roman" w:cs="Times New Roman"/>
          <w:color w:val="auto"/>
          <w:sz w:val="22"/>
          <w:szCs w:val="22"/>
        </w:rPr>
        <w:t xml:space="preserve">přerušení provozuschopnosti </w:t>
      </w:r>
      <w:r>
        <w:rPr>
          <w:rFonts w:ascii="Times New Roman" w:hAnsi="Times New Roman" w:cs="Times New Roman"/>
          <w:color w:val="auto"/>
          <w:sz w:val="22"/>
          <w:szCs w:val="22"/>
        </w:rPr>
        <w:t>a </w:t>
      </w:r>
      <w:r w:rsidR="009F0EB3">
        <w:rPr>
          <w:rFonts w:ascii="Times New Roman" w:hAnsi="Times New Roman" w:cs="Times New Roman"/>
          <w:color w:val="auto"/>
          <w:sz w:val="22"/>
          <w:szCs w:val="22"/>
        </w:rPr>
        <w:t> provozování</w:t>
      </w:r>
      <w:r w:rsidR="009F0EB3" w:rsidRPr="009F0EB3">
        <w:rPr>
          <w:rFonts w:ascii="Times New Roman" w:hAnsi="Times New Roman" w:cs="Times New Roman"/>
          <w:color w:val="auto"/>
          <w:sz w:val="22"/>
          <w:szCs w:val="22"/>
        </w:rPr>
        <w:t xml:space="preserve"> dráhy </w:t>
      </w:r>
      <w:r w:rsidR="009F0EB3">
        <w:rPr>
          <w:rFonts w:ascii="Times New Roman" w:hAnsi="Times New Roman" w:cs="Times New Roman"/>
          <w:color w:val="auto"/>
          <w:sz w:val="22"/>
          <w:szCs w:val="22"/>
        </w:rPr>
        <w:t xml:space="preserve">bude příslušný </w:t>
      </w:r>
      <w:r w:rsidR="009F0EB3" w:rsidRPr="009F0EB3">
        <w:rPr>
          <w:rFonts w:ascii="Times New Roman" w:hAnsi="Times New Roman" w:cs="Times New Roman"/>
          <w:color w:val="auto"/>
          <w:sz w:val="22"/>
          <w:szCs w:val="22"/>
        </w:rPr>
        <w:t>drážní správní úřad</w:t>
      </w:r>
      <w:r w:rsidR="005B45DF">
        <w:rPr>
          <w:rFonts w:ascii="Times New Roman" w:hAnsi="Times New Roman" w:cs="Times New Roman"/>
          <w:color w:val="auto"/>
          <w:sz w:val="22"/>
          <w:szCs w:val="22"/>
        </w:rPr>
        <w:t xml:space="preserve"> (konkrétně Drážní úřad)</w:t>
      </w:r>
      <w:r w:rsidR="009F0EB3" w:rsidRPr="009F0EB3">
        <w:rPr>
          <w:rFonts w:ascii="Times New Roman" w:hAnsi="Times New Roman" w:cs="Times New Roman"/>
          <w:color w:val="auto"/>
          <w:sz w:val="22"/>
          <w:szCs w:val="22"/>
        </w:rPr>
        <w:t xml:space="preserve"> na žádost vlastníka takové dráhy </w:t>
      </w:r>
      <w:r w:rsidRPr="009F0EB3">
        <w:rPr>
          <w:rFonts w:ascii="Times New Roman" w:hAnsi="Times New Roman" w:cs="Times New Roman"/>
          <w:color w:val="auto"/>
          <w:sz w:val="22"/>
          <w:szCs w:val="22"/>
        </w:rPr>
        <w:t>a</w:t>
      </w:r>
      <w:r>
        <w:rPr>
          <w:rFonts w:ascii="Times New Roman" w:hAnsi="Times New Roman" w:cs="Times New Roman"/>
          <w:color w:val="auto"/>
          <w:sz w:val="22"/>
          <w:szCs w:val="22"/>
        </w:rPr>
        <w:t> </w:t>
      </w:r>
      <w:r w:rsidR="009F0EB3" w:rsidRPr="009F0EB3">
        <w:rPr>
          <w:rFonts w:ascii="Times New Roman" w:hAnsi="Times New Roman" w:cs="Times New Roman"/>
          <w:color w:val="auto"/>
          <w:sz w:val="22"/>
          <w:szCs w:val="22"/>
        </w:rPr>
        <w:t xml:space="preserve"> to za splnění podmínky, že</w:t>
      </w:r>
      <w:r w:rsidR="00E72248">
        <w:rPr>
          <w:rFonts w:ascii="Times New Roman" w:hAnsi="Times New Roman" w:cs="Times New Roman"/>
          <w:color w:val="auto"/>
          <w:sz w:val="22"/>
          <w:szCs w:val="22"/>
        </w:rPr>
        <w:t xml:space="preserve"> dráha nebyla po </w:t>
      </w:r>
      <w:r w:rsidR="009F0EB3" w:rsidRPr="009F0EB3">
        <w:rPr>
          <w:rFonts w:ascii="Times New Roman" w:hAnsi="Times New Roman" w:cs="Times New Roman"/>
          <w:color w:val="auto"/>
          <w:sz w:val="22"/>
          <w:szCs w:val="22"/>
        </w:rPr>
        <w:t xml:space="preserve">dobu </w:t>
      </w:r>
      <w:r w:rsidRPr="009F0EB3">
        <w:rPr>
          <w:rFonts w:ascii="Times New Roman" w:hAnsi="Times New Roman" w:cs="Times New Roman"/>
          <w:color w:val="auto"/>
          <w:sz w:val="22"/>
          <w:szCs w:val="22"/>
        </w:rPr>
        <w:t>2</w:t>
      </w:r>
      <w:r>
        <w:rPr>
          <w:rFonts w:ascii="Times New Roman" w:hAnsi="Times New Roman" w:cs="Times New Roman"/>
          <w:color w:val="auto"/>
          <w:sz w:val="22"/>
          <w:szCs w:val="22"/>
        </w:rPr>
        <w:t> </w:t>
      </w:r>
      <w:r w:rsidR="009F0EB3" w:rsidRPr="009F0EB3">
        <w:rPr>
          <w:rFonts w:ascii="Times New Roman" w:hAnsi="Times New Roman" w:cs="Times New Roman"/>
          <w:color w:val="auto"/>
          <w:sz w:val="22"/>
          <w:szCs w:val="22"/>
        </w:rPr>
        <w:t xml:space="preserve"> let po sobě jdoucích před podáním žádosti užita v</w:t>
      </w:r>
      <w:r w:rsidR="0081552C">
        <w:rPr>
          <w:rFonts w:ascii="Times New Roman" w:hAnsi="Times New Roman" w:cs="Times New Roman"/>
          <w:color w:val="auto"/>
          <w:sz w:val="22"/>
          <w:szCs w:val="22"/>
        </w:rPr>
        <w:t>e stanoveném minimálním rozsahu.</w:t>
      </w:r>
      <w:r w:rsidR="009F0EB3" w:rsidRPr="009F0EB3">
        <w:rPr>
          <w:rFonts w:ascii="Times New Roman" w:hAnsi="Times New Roman" w:cs="Times New Roman"/>
          <w:color w:val="auto"/>
          <w:sz w:val="22"/>
          <w:szCs w:val="22"/>
        </w:rPr>
        <w:t xml:space="preserve"> Vymezení </w:t>
      </w:r>
      <w:r w:rsidR="0081552C">
        <w:rPr>
          <w:rFonts w:ascii="Times New Roman" w:hAnsi="Times New Roman" w:cs="Times New Roman"/>
          <w:color w:val="auto"/>
          <w:sz w:val="22"/>
          <w:szCs w:val="22"/>
        </w:rPr>
        <w:t xml:space="preserve">tohoto rozsahu bylo předmětem konzultací se zainteresovanými subjekty </w:t>
      </w:r>
      <w:r>
        <w:rPr>
          <w:rFonts w:ascii="Times New Roman" w:hAnsi="Times New Roman" w:cs="Times New Roman"/>
          <w:color w:val="auto"/>
          <w:sz w:val="22"/>
          <w:szCs w:val="22"/>
        </w:rPr>
        <w:t>a </w:t>
      </w:r>
      <w:r w:rsidR="0081552C">
        <w:rPr>
          <w:rFonts w:ascii="Times New Roman" w:hAnsi="Times New Roman" w:cs="Times New Roman"/>
          <w:color w:val="auto"/>
          <w:sz w:val="22"/>
          <w:szCs w:val="22"/>
        </w:rPr>
        <w:t xml:space="preserve"> jako většinově přijímaná varianta se ustálilo na počtu alespoň 300</w:t>
      </w:r>
      <w:r w:rsidR="0081552C" w:rsidRPr="0081552C">
        <w:rPr>
          <w:rFonts w:ascii="Times New Roman" w:hAnsi="Times New Roman" w:cs="Times New Roman"/>
          <w:color w:val="auto"/>
          <w:sz w:val="22"/>
          <w:szCs w:val="22"/>
        </w:rPr>
        <w:t xml:space="preserve"> jízd ročně za úče</w:t>
      </w:r>
      <w:r w:rsidR="0081552C">
        <w:rPr>
          <w:rFonts w:ascii="Times New Roman" w:hAnsi="Times New Roman" w:cs="Times New Roman"/>
          <w:color w:val="auto"/>
          <w:sz w:val="22"/>
          <w:szCs w:val="22"/>
        </w:rPr>
        <w:t>lem přepravy cestujících nebo 11</w:t>
      </w:r>
      <w:r>
        <w:rPr>
          <w:rFonts w:ascii="Times New Roman" w:hAnsi="Times New Roman" w:cs="Times New Roman"/>
          <w:color w:val="auto"/>
          <w:sz w:val="22"/>
          <w:szCs w:val="22"/>
        </w:rPr>
        <w:t> </w:t>
      </w:r>
      <w:r w:rsidR="0081552C" w:rsidRPr="0081552C">
        <w:rPr>
          <w:rFonts w:ascii="Times New Roman" w:hAnsi="Times New Roman" w:cs="Times New Roman"/>
          <w:color w:val="auto"/>
          <w:sz w:val="22"/>
          <w:szCs w:val="22"/>
        </w:rPr>
        <w:t>jízd ročně za účelem přepravy věcí</w:t>
      </w:r>
      <w:r w:rsidR="0081552C">
        <w:rPr>
          <w:rFonts w:ascii="Times New Roman" w:hAnsi="Times New Roman" w:cs="Times New Roman"/>
          <w:color w:val="auto"/>
          <w:sz w:val="22"/>
          <w:szCs w:val="22"/>
        </w:rPr>
        <w:t>, čímž bude konkretizován</w:t>
      </w:r>
      <w:r w:rsidR="0081552C" w:rsidRPr="009F0EB3">
        <w:rPr>
          <w:rFonts w:ascii="Times New Roman" w:hAnsi="Times New Roman" w:cs="Times New Roman"/>
          <w:color w:val="auto"/>
          <w:sz w:val="22"/>
          <w:szCs w:val="22"/>
        </w:rPr>
        <w:t xml:space="preserve"> předpokládaný dlouhodobý omezen</w:t>
      </w:r>
      <w:r w:rsidR="0081552C">
        <w:rPr>
          <w:rFonts w:ascii="Times New Roman" w:hAnsi="Times New Roman" w:cs="Times New Roman"/>
          <w:color w:val="auto"/>
          <w:sz w:val="22"/>
          <w:szCs w:val="22"/>
        </w:rPr>
        <w:t>ý zájem nebo dokonce nezájem na </w:t>
      </w:r>
      <w:r w:rsidR="0081552C" w:rsidRPr="009F0EB3">
        <w:rPr>
          <w:rFonts w:ascii="Times New Roman" w:hAnsi="Times New Roman" w:cs="Times New Roman"/>
          <w:color w:val="auto"/>
          <w:sz w:val="22"/>
          <w:szCs w:val="22"/>
        </w:rPr>
        <w:t xml:space="preserve">provozování drážní dopravy na dotčené dráze. </w:t>
      </w:r>
    </w:p>
    <w:p w14:paraId="551D7C73" w14:textId="77777777" w:rsidR="0081552C" w:rsidRPr="0081552C" w:rsidRDefault="0081552C" w:rsidP="00841FF0">
      <w:pPr>
        <w:pStyle w:val="Default"/>
        <w:spacing w:after="120"/>
        <w:ind w:firstLine="426"/>
        <w:jc w:val="both"/>
        <w:rPr>
          <w:rFonts w:ascii="Times New Roman" w:hAnsi="Times New Roman" w:cs="Times New Roman"/>
          <w:color w:val="auto"/>
          <w:sz w:val="22"/>
          <w:szCs w:val="22"/>
        </w:rPr>
      </w:pPr>
      <w:r w:rsidRPr="0081552C">
        <w:rPr>
          <w:rFonts w:ascii="Times New Roman" w:hAnsi="Times New Roman" w:cs="Times New Roman"/>
          <w:color w:val="auto"/>
          <w:sz w:val="22"/>
          <w:szCs w:val="22"/>
        </w:rPr>
        <w:t xml:space="preserve">Žádost vlastníka dráhy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w:t>
      </w:r>
      <w:r w:rsidR="008C67DC">
        <w:rPr>
          <w:rFonts w:ascii="Times New Roman" w:hAnsi="Times New Roman" w:cs="Times New Roman"/>
          <w:color w:val="auto"/>
          <w:sz w:val="22"/>
          <w:szCs w:val="22"/>
        </w:rPr>
        <w:t xml:space="preserve">přerušení její provozuschopnosti </w:t>
      </w:r>
      <w:r w:rsidR="00006AB5">
        <w:rPr>
          <w:rFonts w:ascii="Times New Roman" w:hAnsi="Times New Roman" w:cs="Times New Roman"/>
          <w:color w:val="auto"/>
          <w:sz w:val="22"/>
          <w:szCs w:val="22"/>
        </w:rPr>
        <w:t>a </w:t>
      </w:r>
      <w:r w:rsidR="008C67DC">
        <w:rPr>
          <w:rFonts w:ascii="Times New Roman" w:hAnsi="Times New Roman" w:cs="Times New Roman"/>
          <w:color w:val="auto"/>
          <w:sz w:val="22"/>
          <w:szCs w:val="22"/>
        </w:rPr>
        <w:t xml:space="preserve"> provozování</w:t>
      </w:r>
      <w:r w:rsidRPr="0081552C">
        <w:rPr>
          <w:rFonts w:ascii="Times New Roman" w:hAnsi="Times New Roman" w:cs="Times New Roman"/>
          <w:color w:val="auto"/>
          <w:sz w:val="22"/>
          <w:szCs w:val="22"/>
        </w:rPr>
        <w:t xml:space="preserve"> musí obsahovat vedle obecných náležitostí podání podle správního řádu rovněž označení dráhy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její popis, určení začátku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002440D6">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konce dráhy, místo styku vzájemně zaústěných drah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stavební délku předmětné dráhy. </w:t>
      </w:r>
      <w:r w:rsidR="00006AB5" w:rsidRPr="0081552C">
        <w:rPr>
          <w:rFonts w:ascii="Times New Roman" w:hAnsi="Times New Roman" w:cs="Times New Roman"/>
          <w:color w:val="auto"/>
          <w:sz w:val="22"/>
          <w:szCs w:val="22"/>
        </w:rPr>
        <w:t>K</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žádosti vlastník musí dále přiložit doklad prokazující jeho vlastnické právo </w:t>
      </w:r>
      <w:r w:rsidR="00006AB5" w:rsidRPr="0081552C">
        <w:rPr>
          <w:rFonts w:ascii="Times New Roman" w:hAnsi="Times New Roman" w:cs="Times New Roman"/>
          <w:color w:val="auto"/>
          <w:sz w:val="22"/>
          <w:szCs w:val="22"/>
        </w:rPr>
        <w:t>k</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dráze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doklad, kterým prokáže splnění podmínky pro rozhodnutí</w:t>
      </w:r>
      <w:r w:rsidR="008C67DC">
        <w:rPr>
          <w:rFonts w:ascii="Times New Roman" w:hAnsi="Times New Roman" w:cs="Times New Roman"/>
          <w:color w:val="auto"/>
          <w:sz w:val="22"/>
          <w:szCs w:val="22"/>
        </w:rPr>
        <w:t>, tj. že drážní doprava není na </w:t>
      </w:r>
      <w:r w:rsidRPr="0081552C">
        <w:rPr>
          <w:rFonts w:ascii="Times New Roman" w:hAnsi="Times New Roman" w:cs="Times New Roman"/>
          <w:color w:val="auto"/>
          <w:sz w:val="22"/>
          <w:szCs w:val="22"/>
        </w:rPr>
        <w:t xml:space="preserve">předmětné dráze provozována alespoň </w:t>
      </w:r>
      <w:r w:rsidR="00006AB5" w:rsidRPr="0081552C">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rozsahu </w:t>
      </w:r>
      <w:r w:rsidR="00E72248">
        <w:rPr>
          <w:rFonts w:ascii="Times New Roman" w:hAnsi="Times New Roman" w:cs="Times New Roman"/>
          <w:color w:val="auto"/>
          <w:sz w:val="22"/>
          <w:szCs w:val="22"/>
        </w:rPr>
        <w:t xml:space="preserve">shora uvedeném. </w:t>
      </w:r>
      <w:r w:rsidR="00006AB5">
        <w:rPr>
          <w:rFonts w:ascii="Times New Roman" w:hAnsi="Times New Roman" w:cs="Times New Roman"/>
          <w:color w:val="auto"/>
          <w:sz w:val="22"/>
          <w:szCs w:val="22"/>
        </w:rPr>
        <w:t>V </w:t>
      </w:r>
      <w:r w:rsidR="00E72248">
        <w:rPr>
          <w:rFonts w:ascii="Times New Roman" w:hAnsi="Times New Roman" w:cs="Times New Roman"/>
          <w:color w:val="auto"/>
          <w:sz w:val="22"/>
          <w:szCs w:val="22"/>
        </w:rPr>
        <w:t> </w:t>
      </w:r>
      <w:r w:rsidRPr="0081552C">
        <w:rPr>
          <w:rFonts w:ascii="Times New Roman" w:hAnsi="Times New Roman" w:cs="Times New Roman"/>
          <w:color w:val="auto"/>
          <w:sz w:val="22"/>
          <w:szCs w:val="22"/>
        </w:rPr>
        <w:t>případě dráhy, na níž se nepřiděluje kapacita dráhy (dráha místní nebo veřejně nepřístupná vlečka), bude takovým dokladem čestné prohlášení vlastníka dráhy obsahující deklaraci naplnění stanovené podmínky.</w:t>
      </w:r>
    </w:p>
    <w:p w14:paraId="673C292F" w14:textId="77777777" w:rsidR="008C67DC" w:rsidRDefault="00006AB5"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 </w:t>
      </w:r>
      <w:r w:rsidR="008C67DC">
        <w:rPr>
          <w:rFonts w:ascii="Times New Roman" w:hAnsi="Times New Roman" w:cs="Times New Roman"/>
          <w:color w:val="auto"/>
          <w:sz w:val="22"/>
          <w:szCs w:val="22"/>
        </w:rPr>
        <w:t xml:space="preserve"> úvahu je třeba vzít rovněž případ, kdy je dráha potřebná </w:t>
      </w:r>
      <w:r>
        <w:rPr>
          <w:rFonts w:ascii="Times New Roman" w:hAnsi="Times New Roman" w:cs="Times New Roman"/>
          <w:color w:val="auto"/>
          <w:sz w:val="22"/>
          <w:szCs w:val="22"/>
        </w:rPr>
        <w:t>k </w:t>
      </w:r>
      <w:r w:rsidR="008C67DC">
        <w:rPr>
          <w:rFonts w:ascii="Times New Roman" w:hAnsi="Times New Roman" w:cs="Times New Roman"/>
          <w:color w:val="auto"/>
          <w:sz w:val="22"/>
          <w:szCs w:val="22"/>
        </w:rPr>
        <w:t xml:space="preserve"> obraně státu </w:t>
      </w:r>
      <w:r>
        <w:rPr>
          <w:rFonts w:ascii="Times New Roman" w:hAnsi="Times New Roman" w:cs="Times New Roman"/>
          <w:color w:val="auto"/>
          <w:sz w:val="22"/>
          <w:szCs w:val="22"/>
        </w:rPr>
        <w:t>a </w:t>
      </w:r>
      <w:r w:rsidR="008C67DC">
        <w:rPr>
          <w:rFonts w:ascii="Times New Roman" w:hAnsi="Times New Roman" w:cs="Times New Roman"/>
          <w:color w:val="auto"/>
          <w:sz w:val="22"/>
          <w:szCs w:val="22"/>
        </w:rPr>
        <w:t xml:space="preserve"> je tedy nutné ji nadále provozovat bez ohledu na ekonomickou přínosnost pro jejího vlastníka. </w:t>
      </w:r>
      <w:r>
        <w:rPr>
          <w:rFonts w:ascii="Times New Roman" w:hAnsi="Times New Roman" w:cs="Times New Roman"/>
          <w:color w:val="auto"/>
          <w:sz w:val="22"/>
          <w:szCs w:val="22"/>
        </w:rPr>
        <w:t>Z </w:t>
      </w:r>
      <w:r w:rsidR="008C67DC">
        <w:rPr>
          <w:rFonts w:ascii="Times New Roman" w:hAnsi="Times New Roman" w:cs="Times New Roman"/>
          <w:color w:val="auto"/>
          <w:sz w:val="22"/>
          <w:szCs w:val="22"/>
        </w:rPr>
        <w:t> toho důvodu bude p</w:t>
      </w:r>
      <w:r w:rsidR="0081552C" w:rsidRPr="0081552C">
        <w:rPr>
          <w:rFonts w:ascii="Times New Roman" w:hAnsi="Times New Roman" w:cs="Times New Roman"/>
          <w:color w:val="auto"/>
          <w:sz w:val="22"/>
          <w:szCs w:val="22"/>
        </w:rPr>
        <w:t xml:space="preserve">odkladem pro rozhodnutí drážního správního úřadu </w:t>
      </w:r>
      <w:r w:rsidR="008C67DC">
        <w:rPr>
          <w:rFonts w:ascii="Times New Roman" w:hAnsi="Times New Roman" w:cs="Times New Roman"/>
          <w:color w:val="auto"/>
          <w:sz w:val="22"/>
          <w:szCs w:val="22"/>
        </w:rPr>
        <w:t xml:space="preserve">rovněž </w:t>
      </w:r>
      <w:r w:rsidR="0081552C" w:rsidRPr="0081552C">
        <w:rPr>
          <w:rFonts w:ascii="Times New Roman" w:hAnsi="Times New Roman" w:cs="Times New Roman"/>
          <w:color w:val="auto"/>
          <w:sz w:val="22"/>
          <w:szCs w:val="22"/>
        </w:rPr>
        <w:t xml:space="preserve">závazné stanovisko Ministerstva obrany, které může vydat nesouhlasné stanovisko, byla-li by </w:t>
      </w:r>
      <w:r w:rsidR="00E72248">
        <w:rPr>
          <w:rFonts w:ascii="Times New Roman" w:hAnsi="Times New Roman" w:cs="Times New Roman"/>
          <w:color w:val="auto"/>
          <w:sz w:val="22"/>
          <w:szCs w:val="22"/>
        </w:rPr>
        <w:t xml:space="preserve">přerušením provozuschopnosti </w:t>
      </w:r>
      <w:r>
        <w:rPr>
          <w:rFonts w:ascii="Times New Roman" w:hAnsi="Times New Roman" w:cs="Times New Roman"/>
          <w:color w:val="auto"/>
          <w:sz w:val="22"/>
          <w:szCs w:val="22"/>
        </w:rPr>
        <w:t>a </w:t>
      </w:r>
      <w:r w:rsidR="00E72248">
        <w:rPr>
          <w:rFonts w:ascii="Times New Roman" w:hAnsi="Times New Roman" w:cs="Times New Roman"/>
          <w:color w:val="auto"/>
          <w:sz w:val="22"/>
          <w:szCs w:val="22"/>
        </w:rPr>
        <w:t> </w:t>
      </w:r>
      <w:r w:rsidR="008C67DC">
        <w:rPr>
          <w:rFonts w:ascii="Times New Roman" w:hAnsi="Times New Roman" w:cs="Times New Roman"/>
          <w:color w:val="auto"/>
          <w:sz w:val="22"/>
          <w:szCs w:val="22"/>
        </w:rPr>
        <w:t>provozování předmětné dráhy</w:t>
      </w:r>
      <w:r w:rsidR="0081552C" w:rsidRPr="0081552C">
        <w:rPr>
          <w:rFonts w:ascii="Times New Roman" w:hAnsi="Times New Roman" w:cs="Times New Roman"/>
          <w:color w:val="auto"/>
          <w:sz w:val="22"/>
          <w:szCs w:val="22"/>
        </w:rPr>
        <w:t xml:space="preserve"> ohrožena obrana státu. </w:t>
      </w:r>
    </w:p>
    <w:p w14:paraId="0A04CF03" w14:textId="77777777" w:rsidR="00CA3F79" w:rsidRPr="00CA3F79" w:rsidRDefault="00006AB5" w:rsidP="00841FF0">
      <w:pPr>
        <w:pStyle w:val="Default"/>
        <w:spacing w:after="120"/>
        <w:ind w:firstLine="426"/>
        <w:jc w:val="both"/>
        <w:rPr>
          <w:rFonts w:ascii="Times New Roman" w:hAnsi="Times New Roman" w:cs="Times New Roman"/>
          <w:color w:val="auto"/>
          <w:sz w:val="22"/>
          <w:szCs w:val="22"/>
        </w:rPr>
      </w:pPr>
      <w:r w:rsidRPr="00CA3F79">
        <w:rPr>
          <w:rFonts w:ascii="Times New Roman" w:hAnsi="Times New Roman" w:cs="Times New Roman"/>
          <w:color w:val="auto"/>
          <w:sz w:val="22"/>
          <w:szCs w:val="22"/>
        </w:rPr>
        <w:t>V</w:t>
      </w:r>
      <w:r>
        <w:rPr>
          <w:rFonts w:ascii="Times New Roman" w:hAnsi="Times New Roman" w:cs="Times New Roman"/>
          <w:color w:val="auto"/>
          <w:sz w:val="22"/>
          <w:szCs w:val="22"/>
        </w:rPr>
        <w:t> </w:t>
      </w:r>
      <w:r w:rsidR="00CA3F79" w:rsidRPr="00CA3F79">
        <w:rPr>
          <w:rFonts w:ascii="Times New Roman" w:hAnsi="Times New Roman" w:cs="Times New Roman"/>
          <w:color w:val="auto"/>
          <w:sz w:val="22"/>
          <w:szCs w:val="22"/>
        </w:rPr>
        <w:t xml:space="preserve"> průběhu odborných diskusí </w:t>
      </w:r>
      <w:r w:rsidRPr="00CA3F79">
        <w:rPr>
          <w:rFonts w:ascii="Times New Roman" w:hAnsi="Times New Roman" w:cs="Times New Roman"/>
          <w:color w:val="auto"/>
          <w:sz w:val="22"/>
          <w:szCs w:val="22"/>
        </w:rPr>
        <w:t>s</w:t>
      </w:r>
      <w:r>
        <w:rPr>
          <w:rFonts w:ascii="Times New Roman" w:hAnsi="Times New Roman" w:cs="Times New Roman"/>
          <w:color w:val="auto"/>
          <w:sz w:val="22"/>
          <w:szCs w:val="22"/>
        </w:rPr>
        <w:t> </w:t>
      </w:r>
      <w:r w:rsidR="00CA3F79" w:rsidRPr="00CA3F79">
        <w:rPr>
          <w:rFonts w:ascii="Times New Roman" w:hAnsi="Times New Roman" w:cs="Times New Roman"/>
          <w:color w:val="auto"/>
          <w:sz w:val="22"/>
          <w:szCs w:val="22"/>
        </w:rPr>
        <w:t xml:space="preserve"> dotčenými subjekty rezonoval rovněž požadavek územních samosprávných celků (především krajů) na jejich zahrnutí do procesu zamýšlené konzervace dráhy nacházející se na jejich území, </w:t>
      </w:r>
      <w:r w:rsidRPr="00CA3F79">
        <w:rPr>
          <w:rFonts w:ascii="Times New Roman" w:hAnsi="Times New Roman" w:cs="Times New Roman"/>
          <w:color w:val="auto"/>
          <w:sz w:val="22"/>
          <w:szCs w:val="22"/>
        </w:rPr>
        <w:t>a</w:t>
      </w:r>
      <w:r>
        <w:rPr>
          <w:rFonts w:ascii="Times New Roman" w:hAnsi="Times New Roman" w:cs="Times New Roman"/>
          <w:color w:val="auto"/>
          <w:sz w:val="22"/>
          <w:szCs w:val="22"/>
        </w:rPr>
        <w:t> </w:t>
      </w:r>
      <w:r w:rsidR="00CA3F79" w:rsidRPr="00CA3F79">
        <w:rPr>
          <w:rFonts w:ascii="Times New Roman" w:hAnsi="Times New Roman" w:cs="Times New Roman"/>
          <w:color w:val="auto"/>
          <w:sz w:val="22"/>
          <w:szCs w:val="22"/>
        </w:rPr>
        <w:t xml:space="preserve"> to </w:t>
      </w:r>
      <w:r w:rsidRPr="00CA3F79">
        <w:rPr>
          <w:rFonts w:ascii="Times New Roman" w:hAnsi="Times New Roman" w:cs="Times New Roman"/>
          <w:color w:val="auto"/>
          <w:sz w:val="22"/>
          <w:szCs w:val="22"/>
        </w:rPr>
        <w:t>s</w:t>
      </w:r>
      <w:r>
        <w:rPr>
          <w:rFonts w:ascii="Times New Roman" w:hAnsi="Times New Roman" w:cs="Times New Roman"/>
          <w:color w:val="auto"/>
          <w:sz w:val="22"/>
          <w:szCs w:val="22"/>
        </w:rPr>
        <w:t> </w:t>
      </w:r>
      <w:r w:rsidR="00CA3F79" w:rsidRPr="00CA3F79">
        <w:rPr>
          <w:rFonts w:ascii="Times New Roman" w:hAnsi="Times New Roman" w:cs="Times New Roman"/>
          <w:color w:val="auto"/>
          <w:sz w:val="22"/>
          <w:szCs w:val="22"/>
        </w:rPr>
        <w:t xml:space="preserve"> odkazem na jejich roli objednatele veřejné dopravy.</w:t>
      </w:r>
    </w:p>
    <w:p w14:paraId="75865EE2" w14:textId="77777777" w:rsidR="00CA3F79" w:rsidRDefault="00CA3F79"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Vedle</w:t>
      </w:r>
      <w:r w:rsidRPr="00CA3F79">
        <w:rPr>
          <w:rFonts w:ascii="Times New Roman" w:hAnsi="Times New Roman" w:cs="Times New Roman"/>
          <w:color w:val="auto"/>
          <w:sz w:val="22"/>
          <w:szCs w:val="22"/>
        </w:rPr>
        <w:t xml:space="preserve"> závazného stanoviska Ministerstva obrany </w:t>
      </w:r>
      <w:r>
        <w:rPr>
          <w:rFonts w:ascii="Times New Roman" w:hAnsi="Times New Roman" w:cs="Times New Roman"/>
          <w:color w:val="auto"/>
          <w:sz w:val="22"/>
          <w:szCs w:val="22"/>
        </w:rPr>
        <w:t xml:space="preserve">proto bude drážní správní úřad </w:t>
      </w:r>
      <w:r w:rsidRPr="00CA3F79">
        <w:rPr>
          <w:rFonts w:ascii="Times New Roman" w:hAnsi="Times New Roman" w:cs="Times New Roman"/>
          <w:color w:val="auto"/>
          <w:sz w:val="22"/>
          <w:szCs w:val="22"/>
        </w:rPr>
        <w:t xml:space="preserve">povinen vyžádat rovněž závazné stanovisko kraje </w:t>
      </w:r>
      <w:r w:rsidR="00006AB5" w:rsidRPr="00CA3F79">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obce,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jejichž územním obvodu se dráha nachází. Dotčené municipality tak budou mít jasně stanovenou roli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probíhajícím správním </w:t>
      </w:r>
      <w:r w:rsidRPr="00CA3F79">
        <w:rPr>
          <w:rFonts w:ascii="Times New Roman" w:hAnsi="Times New Roman" w:cs="Times New Roman"/>
          <w:color w:val="auto"/>
          <w:sz w:val="22"/>
          <w:szCs w:val="22"/>
        </w:rPr>
        <w:lastRenderedPageBreak/>
        <w:t xml:space="preserve">řízení </w:t>
      </w:r>
      <w:r w:rsidR="00006AB5" w:rsidRPr="00CA3F79">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výrazně jej budou moci ovlivnit svým závazným stanoviskem. Kraje </w:t>
      </w:r>
      <w:r w:rsidR="00006AB5" w:rsidRPr="00CA3F79">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obce coby objednatelé </w:t>
      </w:r>
      <w:r>
        <w:rPr>
          <w:rFonts w:ascii="Times New Roman" w:hAnsi="Times New Roman" w:cs="Times New Roman"/>
          <w:color w:val="auto"/>
          <w:sz w:val="22"/>
          <w:szCs w:val="22"/>
        </w:rPr>
        <w:t>veřejné dopravy</w:t>
      </w:r>
      <w:r w:rsidRPr="00CA3F79">
        <w:rPr>
          <w:rFonts w:ascii="Times New Roman" w:hAnsi="Times New Roman" w:cs="Times New Roman"/>
          <w:color w:val="auto"/>
          <w:sz w:val="22"/>
          <w:szCs w:val="22"/>
        </w:rPr>
        <w:t xml:space="preserve"> tak budou </w:t>
      </w:r>
      <w:r w:rsidR="00006AB5" w:rsidRPr="00CA3F79">
        <w:rPr>
          <w:rFonts w:ascii="Times New Roman" w:hAnsi="Times New Roman" w:cs="Times New Roman"/>
          <w:color w:val="auto"/>
          <w:sz w:val="22"/>
          <w:szCs w:val="22"/>
        </w:rPr>
        <w:t>s</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to proces konzervace dráhy zastavit, pokud projeví svůj zájem </w:t>
      </w:r>
      <w:r w:rsidR="00006AB5" w:rsidRPr="00CA3F79">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úmysl spočívající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zajištění závazkové dopravy na dané dráze. Současně by však měl být tento zájem prokazatelný prostřednictvím jeho zahrnutí do koncepčního materiálu týkajícího se zajišťování dopravní obslužnosti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území, který</w:t>
      </w:r>
      <w:r>
        <w:rPr>
          <w:rFonts w:ascii="Times New Roman" w:hAnsi="Times New Roman" w:cs="Times New Roman"/>
          <w:color w:val="auto"/>
          <w:sz w:val="22"/>
          <w:szCs w:val="22"/>
        </w:rPr>
        <w:t xml:space="preserve"> kraje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obce povinně sestavují</w:t>
      </w:r>
      <w:r w:rsidRPr="00CA3F79">
        <w:rPr>
          <w:rFonts w:ascii="Times New Roman" w:hAnsi="Times New Roman" w:cs="Times New Roman"/>
          <w:color w:val="auto"/>
          <w:sz w:val="22"/>
          <w:szCs w:val="22"/>
        </w:rPr>
        <w:t xml:space="preserve">. </w:t>
      </w:r>
      <w:r>
        <w:rPr>
          <w:rFonts w:ascii="Times New Roman" w:hAnsi="Times New Roman" w:cs="Times New Roman"/>
          <w:color w:val="auto"/>
          <w:sz w:val="22"/>
          <w:szCs w:val="22"/>
        </w:rPr>
        <w:t>Nesouhlasné</w:t>
      </w:r>
      <w:r w:rsidRPr="00CA3F79">
        <w:rPr>
          <w:rFonts w:ascii="Times New Roman" w:hAnsi="Times New Roman" w:cs="Times New Roman"/>
          <w:color w:val="auto"/>
          <w:sz w:val="22"/>
          <w:szCs w:val="22"/>
        </w:rPr>
        <w:t xml:space="preserve"> stanovisko kraje nebo obce </w:t>
      </w:r>
      <w:r>
        <w:rPr>
          <w:rFonts w:ascii="Times New Roman" w:hAnsi="Times New Roman" w:cs="Times New Roman"/>
          <w:color w:val="auto"/>
          <w:sz w:val="22"/>
          <w:szCs w:val="22"/>
        </w:rPr>
        <w:t>bude moci být</w:t>
      </w:r>
      <w:r w:rsidRPr="00CA3F79">
        <w:rPr>
          <w:rFonts w:ascii="Times New Roman" w:hAnsi="Times New Roman" w:cs="Times New Roman"/>
          <w:color w:val="auto"/>
          <w:sz w:val="22"/>
          <w:szCs w:val="22"/>
        </w:rPr>
        <w:t xml:space="preserve"> vydáno pouze tehdy, vyplývá-li </w:t>
      </w:r>
      <w:r w:rsidR="00006AB5" w:rsidRPr="00CA3F79">
        <w:rPr>
          <w:rFonts w:ascii="Times New Roman" w:hAnsi="Times New Roman" w:cs="Times New Roman"/>
          <w:color w:val="auto"/>
          <w:sz w:val="22"/>
          <w:szCs w:val="22"/>
        </w:rPr>
        <w:t>z</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jejich plánu dopravní obslužnosti území platného ke dni podání žádosti </w:t>
      </w:r>
      <w:r w:rsidR="00006AB5" w:rsidRPr="00CA3F79">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povolení konzervace dráhy, že kraj nebo obec na této dráze hodlá zajišťovat dopravní obslužnost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rozsahu překračujícím 300 jízd ročně za účelem přepravy cestujících, </w:t>
      </w:r>
      <w:r w:rsidR="00006AB5" w:rsidRPr="00CA3F79">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vyjádří-li kraj nebo obec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závazném stanovisku zájem </w:t>
      </w:r>
      <w:r w:rsidR="00006AB5" w:rsidRPr="00CA3F79">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zajišťování dopravní obslužnosti </w:t>
      </w:r>
      <w:r w:rsidR="00006AB5" w:rsidRPr="00CA3F79">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tomto rozsahu po dobu </w:t>
      </w:r>
      <w:r w:rsidR="00006AB5" w:rsidRPr="00CA3F79">
        <w:rPr>
          <w:rFonts w:ascii="Times New Roman" w:hAnsi="Times New Roman" w:cs="Times New Roman"/>
          <w:color w:val="auto"/>
          <w:sz w:val="22"/>
          <w:szCs w:val="22"/>
        </w:rPr>
        <w:t>5</w:t>
      </w:r>
      <w:r w:rsidR="00006AB5">
        <w:rPr>
          <w:rFonts w:ascii="Times New Roman" w:hAnsi="Times New Roman" w:cs="Times New Roman"/>
          <w:color w:val="auto"/>
          <w:sz w:val="22"/>
          <w:szCs w:val="22"/>
        </w:rPr>
        <w:t> </w:t>
      </w:r>
      <w:r w:rsidRPr="00CA3F79">
        <w:rPr>
          <w:rFonts w:ascii="Times New Roman" w:hAnsi="Times New Roman" w:cs="Times New Roman"/>
          <w:color w:val="auto"/>
          <w:sz w:val="22"/>
          <w:szCs w:val="22"/>
        </w:rPr>
        <w:t xml:space="preserve"> let</w:t>
      </w:r>
      <w:r>
        <w:rPr>
          <w:rFonts w:ascii="Times New Roman" w:hAnsi="Times New Roman" w:cs="Times New Roman"/>
          <w:color w:val="auto"/>
          <w:sz w:val="22"/>
          <w:szCs w:val="22"/>
        </w:rPr>
        <w:t>.</w:t>
      </w:r>
    </w:p>
    <w:p w14:paraId="3EF2F82A" w14:textId="77777777" w:rsidR="0081552C" w:rsidRPr="0081552C" w:rsidRDefault="008C67DC"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81552C" w:rsidRPr="0081552C">
        <w:rPr>
          <w:rFonts w:ascii="Times New Roman" w:hAnsi="Times New Roman" w:cs="Times New Roman"/>
          <w:color w:val="auto"/>
          <w:sz w:val="22"/>
          <w:szCs w:val="22"/>
        </w:rPr>
        <w:t xml:space="preserve">ylo-li rozhodnuto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0081552C" w:rsidRPr="0081552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přerušení provozuschopnosti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provozování</w:t>
      </w:r>
      <w:r w:rsidR="0081552C" w:rsidRPr="0081552C">
        <w:rPr>
          <w:rFonts w:ascii="Times New Roman" w:hAnsi="Times New Roman" w:cs="Times New Roman"/>
          <w:color w:val="auto"/>
          <w:sz w:val="22"/>
          <w:szCs w:val="22"/>
        </w:rPr>
        <w:t xml:space="preserve"> dráhy, musí vlastník dráhy zajistit, aby byly zachovány alespoň těleso, stavba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0081552C" w:rsidRPr="0081552C">
        <w:rPr>
          <w:rFonts w:ascii="Times New Roman" w:hAnsi="Times New Roman" w:cs="Times New Roman"/>
          <w:color w:val="auto"/>
          <w:sz w:val="22"/>
          <w:szCs w:val="22"/>
        </w:rPr>
        <w:t xml:space="preserve"> zařízení železničního spodku dráhy. Tento</w:t>
      </w:r>
      <w:r w:rsidR="002440D6">
        <w:rPr>
          <w:rFonts w:ascii="Times New Roman" w:hAnsi="Times New Roman" w:cs="Times New Roman"/>
          <w:color w:val="auto"/>
          <w:sz w:val="22"/>
          <w:szCs w:val="22"/>
        </w:rPr>
        <w:t xml:space="preserve"> </w:t>
      </w:r>
      <w:r w:rsidR="0081552C" w:rsidRPr="0081552C">
        <w:rPr>
          <w:rFonts w:ascii="Times New Roman" w:hAnsi="Times New Roman" w:cs="Times New Roman"/>
          <w:color w:val="auto"/>
          <w:sz w:val="22"/>
          <w:szCs w:val="22"/>
        </w:rPr>
        <w:t xml:space="preserve">požadavek vychází </w:t>
      </w:r>
      <w:r w:rsidR="00006AB5" w:rsidRPr="0081552C">
        <w:rPr>
          <w:rFonts w:ascii="Times New Roman" w:hAnsi="Times New Roman" w:cs="Times New Roman"/>
          <w:color w:val="auto"/>
          <w:sz w:val="22"/>
          <w:szCs w:val="22"/>
        </w:rPr>
        <w:t>z</w:t>
      </w:r>
      <w:r w:rsidR="00006AB5">
        <w:rPr>
          <w:rFonts w:ascii="Times New Roman" w:hAnsi="Times New Roman" w:cs="Times New Roman"/>
          <w:color w:val="auto"/>
          <w:sz w:val="22"/>
          <w:szCs w:val="22"/>
        </w:rPr>
        <w:t> </w:t>
      </w:r>
      <w:r w:rsidR="0081552C" w:rsidRPr="0081552C">
        <w:rPr>
          <w:rFonts w:ascii="Times New Roman" w:hAnsi="Times New Roman" w:cs="Times New Roman"/>
          <w:color w:val="auto"/>
          <w:sz w:val="22"/>
          <w:szCs w:val="22"/>
        </w:rPr>
        <w:t xml:space="preserve"> podstaty samotného institutu, který se liší od zrušení dráhy tím, že dráha nebude zcela zničena (ods</w:t>
      </w:r>
      <w:r>
        <w:rPr>
          <w:rFonts w:ascii="Times New Roman" w:hAnsi="Times New Roman" w:cs="Times New Roman"/>
          <w:color w:val="auto"/>
          <w:sz w:val="22"/>
          <w:szCs w:val="22"/>
        </w:rPr>
        <w:t xml:space="preserve">traněna) </w:t>
      </w:r>
      <w:r w:rsidR="00006AB5">
        <w:rPr>
          <w:rFonts w:ascii="Times New Roman" w:hAnsi="Times New Roman" w:cs="Times New Roman"/>
          <w:color w:val="auto"/>
          <w:sz w:val="22"/>
          <w:szCs w:val="22"/>
        </w:rPr>
        <w:t>a </w:t>
      </w:r>
      <w:r>
        <w:rPr>
          <w:rFonts w:ascii="Times New Roman" w:hAnsi="Times New Roman" w:cs="Times New Roman"/>
          <w:color w:val="auto"/>
          <w:sz w:val="22"/>
          <w:szCs w:val="22"/>
        </w:rPr>
        <w:t xml:space="preserve"> bude tedy počítáno </w:t>
      </w:r>
      <w:r w:rsidR="00006AB5">
        <w:rPr>
          <w:rFonts w:ascii="Times New Roman" w:hAnsi="Times New Roman" w:cs="Times New Roman"/>
          <w:color w:val="auto"/>
          <w:sz w:val="22"/>
          <w:szCs w:val="22"/>
        </w:rPr>
        <w:t>s </w:t>
      </w:r>
      <w:r>
        <w:rPr>
          <w:rFonts w:ascii="Times New Roman" w:hAnsi="Times New Roman" w:cs="Times New Roman"/>
          <w:color w:val="auto"/>
          <w:sz w:val="22"/>
          <w:szCs w:val="22"/>
        </w:rPr>
        <w:t> </w:t>
      </w:r>
      <w:r w:rsidR="0081552C" w:rsidRPr="0081552C">
        <w:rPr>
          <w:rFonts w:ascii="Times New Roman" w:hAnsi="Times New Roman" w:cs="Times New Roman"/>
          <w:color w:val="auto"/>
          <w:sz w:val="22"/>
          <w:szCs w:val="22"/>
        </w:rPr>
        <w:t>možným obnovení</w:t>
      </w:r>
      <w:r w:rsidR="00006AB5">
        <w:rPr>
          <w:rFonts w:ascii="Times New Roman" w:hAnsi="Times New Roman" w:cs="Times New Roman"/>
          <w:color w:val="auto"/>
          <w:sz w:val="22"/>
          <w:szCs w:val="22"/>
        </w:rPr>
        <w:t>m provozování drážní dopravy na </w:t>
      </w:r>
      <w:r w:rsidR="0081552C" w:rsidRPr="0081552C">
        <w:rPr>
          <w:rFonts w:ascii="Times New Roman" w:hAnsi="Times New Roman" w:cs="Times New Roman"/>
          <w:color w:val="auto"/>
          <w:sz w:val="22"/>
          <w:szCs w:val="22"/>
        </w:rPr>
        <w:t xml:space="preserve">takové dráze, která musí být </w:t>
      </w:r>
      <w:r w:rsidR="00006AB5" w:rsidRPr="0081552C">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0081552C" w:rsidRPr="0081552C">
        <w:rPr>
          <w:rFonts w:ascii="Times New Roman" w:hAnsi="Times New Roman" w:cs="Times New Roman"/>
          <w:color w:val="auto"/>
          <w:sz w:val="22"/>
          <w:szCs w:val="22"/>
        </w:rPr>
        <w:t xml:space="preserve"> budoucnu opět provozuschopná.</w:t>
      </w:r>
    </w:p>
    <w:p w14:paraId="0A274B09" w14:textId="77777777" w:rsidR="003A62E7" w:rsidRDefault="0081552C" w:rsidP="00841FF0">
      <w:pPr>
        <w:pStyle w:val="Default"/>
        <w:spacing w:after="120"/>
        <w:ind w:firstLine="426"/>
        <w:jc w:val="both"/>
        <w:rPr>
          <w:rFonts w:ascii="Times New Roman" w:hAnsi="Times New Roman" w:cs="Times New Roman"/>
          <w:color w:val="auto"/>
          <w:sz w:val="22"/>
          <w:szCs w:val="22"/>
        </w:rPr>
      </w:pPr>
      <w:r w:rsidRPr="0081552C">
        <w:rPr>
          <w:rFonts w:ascii="Times New Roman" w:hAnsi="Times New Roman" w:cs="Times New Roman"/>
          <w:color w:val="auto"/>
          <w:sz w:val="22"/>
          <w:szCs w:val="22"/>
        </w:rPr>
        <w:t xml:space="preserve">Povolení </w:t>
      </w:r>
      <w:r w:rsidR="008C67DC">
        <w:rPr>
          <w:rFonts w:ascii="Times New Roman" w:hAnsi="Times New Roman" w:cs="Times New Roman"/>
          <w:color w:val="auto"/>
          <w:sz w:val="22"/>
          <w:szCs w:val="22"/>
        </w:rPr>
        <w:t xml:space="preserve">přerušení provozuschopnosti </w:t>
      </w:r>
      <w:r w:rsidR="00006AB5">
        <w:rPr>
          <w:rFonts w:ascii="Times New Roman" w:hAnsi="Times New Roman" w:cs="Times New Roman"/>
          <w:color w:val="auto"/>
          <w:sz w:val="22"/>
          <w:szCs w:val="22"/>
        </w:rPr>
        <w:t>a </w:t>
      </w:r>
      <w:r w:rsidR="008C67DC">
        <w:rPr>
          <w:rFonts w:ascii="Times New Roman" w:hAnsi="Times New Roman" w:cs="Times New Roman"/>
          <w:color w:val="auto"/>
          <w:sz w:val="22"/>
          <w:szCs w:val="22"/>
        </w:rPr>
        <w:t xml:space="preserve"> provozování</w:t>
      </w:r>
      <w:r w:rsidRPr="0081552C">
        <w:rPr>
          <w:rFonts w:ascii="Times New Roman" w:hAnsi="Times New Roman" w:cs="Times New Roman"/>
          <w:color w:val="auto"/>
          <w:sz w:val="22"/>
          <w:szCs w:val="22"/>
        </w:rPr>
        <w:t xml:space="preserve"> dráhy bude spojeno </w:t>
      </w:r>
      <w:r w:rsidR="00006AB5" w:rsidRPr="0081552C">
        <w:rPr>
          <w:rFonts w:ascii="Times New Roman" w:hAnsi="Times New Roman" w:cs="Times New Roman"/>
          <w:color w:val="auto"/>
          <w:sz w:val="22"/>
          <w:szCs w:val="22"/>
        </w:rPr>
        <w:t>i</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w:t>
      </w:r>
      <w:r w:rsidR="00006AB5" w:rsidRPr="0081552C">
        <w:rPr>
          <w:rFonts w:ascii="Times New Roman" w:hAnsi="Times New Roman" w:cs="Times New Roman"/>
          <w:color w:val="auto"/>
          <w:sz w:val="22"/>
          <w:szCs w:val="22"/>
        </w:rPr>
        <w:t>s</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dalšími významnými důsledky pro jejího vlastníka,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to zejména pokud jde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plnění jeho povinností vyplývajících ze zákona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dráhách. Rozhodne-li drážní správní úřad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povolení </w:t>
      </w:r>
      <w:r w:rsidR="008C67DC">
        <w:rPr>
          <w:rFonts w:ascii="Times New Roman" w:hAnsi="Times New Roman" w:cs="Times New Roman"/>
          <w:color w:val="auto"/>
          <w:sz w:val="22"/>
          <w:szCs w:val="22"/>
        </w:rPr>
        <w:t xml:space="preserve">přerušení provozuschopnosti </w:t>
      </w:r>
      <w:r w:rsidR="00006AB5">
        <w:rPr>
          <w:rFonts w:ascii="Times New Roman" w:hAnsi="Times New Roman" w:cs="Times New Roman"/>
          <w:color w:val="auto"/>
          <w:sz w:val="22"/>
          <w:szCs w:val="22"/>
        </w:rPr>
        <w:t>a </w:t>
      </w:r>
      <w:r w:rsidR="008C67DC">
        <w:rPr>
          <w:rFonts w:ascii="Times New Roman" w:hAnsi="Times New Roman" w:cs="Times New Roman"/>
          <w:color w:val="auto"/>
          <w:sz w:val="22"/>
          <w:szCs w:val="22"/>
        </w:rPr>
        <w:t xml:space="preserve"> provozování</w:t>
      </w:r>
      <w:r w:rsidRPr="0081552C">
        <w:rPr>
          <w:rFonts w:ascii="Times New Roman" w:hAnsi="Times New Roman" w:cs="Times New Roman"/>
          <w:color w:val="auto"/>
          <w:sz w:val="22"/>
          <w:szCs w:val="22"/>
        </w:rPr>
        <w:t xml:space="preserve"> dráhy, pak vlastník dráhy nebude povinen plnit povinnosti stanovené </w:t>
      </w:r>
      <w:r w:rsidR="00006AB5" w:rsidRPr="0081552C">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 20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21 zákona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dráhách, tedy např. zajistit údržbu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opravu dráhy </w:t>
      </w:r>
      <w:r w:rsidR="00006AB5" w:rsidRPr="0081552C">
        <w:rPr>
          <w:rFonts w:ascii="Times New Roman" w:hAnsi="Times New Roman" w:cs="Times New Roman"/>
          <w:color w:val="auto"/>
          <w:sz w:val="22"/>
          <w:szCs w:val="22"/>
        </w:rPr>
        <w:t>v</w:t>
      </w:r>
      <w:r w:rsidR="00006AB5">
        <w:rPr>
          <w:rFonts w:ascii="Times New Roman" w:hAnsi="Times New Roman" w:cs="Times New Roman"/>
          <w:color w:val="auto"/>
          <w:sz w:val="22"/>
          <w:szCs w:val="22"/>
        </w:rPr>
        <w:t> </w:t>
      </w:r>
      <w:r w:rsidR="00E72248">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rozsahu nezbytném pro její provozuschopnost, pečovat </w:t>
      </w:r>
      <w:r w:rsidR="00006AB5" w:rsidRPr="0081552C">
        <w:rPr>
          <w:rFonts w:ascii="Times New Roman" w:hAnsi="Times New Roman" w:cs="Times New Roman"/>
          <w:color w:val="auto"/>
          <w:sz w:val="22"/>
          <w:szCs w:val="22"/>
        </w:rPr>
        <w:t>o</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její rozvoj </w:t>
      </w:r>
      <w:r w:rsidR="00006AB5" w:rsidRPr="0081552C">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Pr="0081552C">
        <w:rPr>
          <w:rFonts w:ascii="Times New Roman" w:hAnsi="Times New Roman" w:cs="Times New Roman"/>
          <w:color w:val="auto"/>
          <w:sz w:val="22"/>
          <w:szCs w:val="22"/>
        </w:rPr>
        <w:t xml:space="preserve"> modernizaci nebo zajistit její provozování.</w:t>
      </w:r>
    </w:p>
    <w:p w14:paraId="207661B4" w14:textId="77777777" w:rsidR="00E72248" w:rsidRPr="00614D42" w:rsidRDefault="00006AB5"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 </w:t>
      </w:r>
      <w:r w:rsidR="00E72248">
        <w:rPr>
          <w:rFonts w:ascii="Times New Roman" w:hAnsi="Times New Roman" w:cs="Times New Roman"/>
          <w:color w:val="auto"/>
          <w:sz w:val="22"/>
          <w:szCs w:val="22"/>
        </w:rPr>
        <w:t xml:space="preserve"> navrhované právní úpravě je třeba dále počítat </w:t>
      </w:r>
      <w:r>
        <w:rPr>
          <w:rFonts w:ascii="Times New Roman" w:hAnsi="Times New Roman" w:cs="Times New Roman"/>
          <w:color w:val="auto"/>
          <w:sz w:val="22"/>
          <w:szCs w:val="22"/>
        </w:rPr>
        <w:t>s </w:t>
      </w:r>
      <w:r w:rsidR="00E72248">
        <w:rPr>
          <w:rFonts w:ascii="Times New Roman" w:hAnsi="Times New Roman" w:cs="Times New Roman"/>
          <w:color w:val="auto"/>
          <w:sz w:val="22"/>
          <w:szCs w:val="22"/>
        </w:rPr>
        <w:t xml:space="preserve"> obnovením provozuschopnosti </w:t>
      </w:r>
      <w:r>
        <w:rPr>
          <w:rFonts w:ascii="Times New Roman" w:hAnsi="Times New Roman" w:cs="Times New Roman"/>
          <w:color w:val="auto"/>
          <w:sz w:val="22"/>
          <w:szCs w:val="22"/>
        </w:rPr>
        <w:t>a </w:t>
      </w:r>
      <w:r w:rsidR="00E72248">
        <w:rPr>
          <w:rFonts w:ascii="Times New Roman" w:hAnsi="Times New Roman" w:cs="Times New Roman"/>
          <w:color w:val="auto"/>
          <w:sz w:val="22"/>
          <w:szCs w:val="22"/>
        </w:rPr>
        <w:t xml:space="preserve"> provozování</w:t>
      </w:r>
      <w:r w:rsidR="00E72248" w:rsidRPr="0081552C">
        <w:rPr>
          <w:rFonts w:ascii="Times New Roman" w:hAnsi="Times New Roman" w:cs="Times New Roman"/>
          <w:color w:val="auto"/>
          <w:sz w:val="22"/>
          <w:szCs w:val="22"/>
        </w:rPr>
        <w:t xml:space="preserve"> dráhy</w:t>
      </w:r>
      <w:r w:rsidR="00E72248" w:rsidRPr="00E72248">
        <w:rPr>
          <w:rFonts w:ascii="Times New Roman" w:hAnsi="Times New Roman" w:cs="Times New Roman"/>
          <w:color w:val="auto"/>
          <w:sz w:val="22"/>
          <w:szCs w:val="22"/>
        </w:rPr>
        <w:t xml:space="preserve">, </w:t>
      </w:r>
      <w:r w:rsidRPr="00E72248">
        <w:rPr>
          <w:rFonts w:ascii="Times New Roman" w:hAnsi="Times New Roman" w:cs="Times New Roman"/>
          <w:color w:val="auto"/>
          <w:sz w:val="22"/>
          <w:szCs w:val="22"/>
        </w:rPr>
        <w:t>o</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něž může opět požádat pouze vlastník dráhy. Lze předpokládat, že </w:t>
      </w:r>
      <w:r w:rsidRPr="00E72248">
        <w:rPr>
          <w:rFonts w:ascii="Times New Roman" w:hAnsi="Times New Roman" w:cs="Times New Roman"/>
          <w:color w:val="auto"/>
          <w:sz w:val="22"/>
          <w:szCs w:val="22"/>
        </w:rPr>
        <w:t>k</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tomuto kroku přistoupí právě </w:t>
      </w:r>
      <w:r w:rsidRPr="00E72248">
        <w:rPr>
          <w:rFonts w:ascii="Times New Roman" w:hAnsi="Times New Roman" w:cs="Times New Roman"/>
          <w:color w:val="auto"/>
          <w:sz w:val="22"/>
          <w:szCs w:val="22"/>
        </w:rPr>
        <w:t>v</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okamžiku, kdy se obnoví zájem </w:t>
      </w:r>
      <w:r w:rsidRPr="00E72248">
        <w:rPr>
          <w:rFonts w:ascii="Times New Roman" w:hAnsi="Times New Roman" w:cs="Times New Roman"/>
          <w:color w:val="auto"/>
          <w:sz w:val="22"/>
          <w:szCs w:val="22"/>
        </w:rPr>
        <w:t>o</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provozování drážní dopravy na jím vlastněné dráze </w:t>
      </w:r>
      <w:r w:rsidRPr="00E72248">
        <w:rPr>
          <w:rFonts w:ascii="Times New Roman" w:hAnsi="Times New Roman" w:cs="Times New Roman"/>
          <w:color w:val="auto"/>
          <w:sz w:val="22"/>
          <w:szCs w:val="22"/>
        </w:rPr>
        <w:t>a</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obnovení jejího provozu bude pro vlastníka výhodné zejména </w:t>
      </w:r>
      <w:r w:rsidRPr="00E72248">
        <w:rPr>
          <w:rFonts w:ascii="Times New Roman" w:hAnsi="Times New Roman" w:cs="Times New Roman"/>
          <w:color w:val="auto"/>
          <w:sz w:val="22"/>
          <w:szCs w:val="22"/>
        </w:rPr>
        <w:t>z</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hlediska ekonomického. </w:t>
      </w:r>
      <w:r w:rsidRPr="00E72248">
        <w:rPr>
          <w:rFonts w:ascii="Times New Roman" w:hAnsi="Times New Roman" w:cs="Times New Roman"/>
          <w:color w:val="auto"/>
          <w:sz w:val="22"/>
          <w:szCs w:val="22"/>
        </w:rPr>
        <w:t>Z</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tohoto důvodu je ponecháno na vůli vlastníka, jestli </w:t>
      </w:r>
      <w:r w:rsidRPr="00E72248">
        <w:rPr>
          <w:rFonts w:ascii="Times New Roman" w:hAnsi="Times New Roman" w:cs="Times New Roman"/>
          <w:color w:val="auto"/>
          <w:sz w:val="22"/>
          <w:szCs w:val="22"/>
        </w:rPr>
        <w:t>o</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w:t>
      </w:r>
      <w:r w:rsidR="00E72248">
        <w:rPr>
          <w:rFonts w:ascii="Times New Roman" w:hAnsi="Times New Roman" w:cs="Times New Roman"/>
          <w:color w:val="auto"/>
          <w:sz w:val="22"/>
          <w:szCs w:val="22"/>
        </w:rPr>
        <w:t xml:space="preserve">obnovení provozuschopnosti </w:t>
      </w:r>
      <w:r>
        <w:rPr>
          <w:rFonts w:ascii="Times New Roman" w:hAnsi="Times New Roman" w:cs="Times New Roman"/>
          <w:color w:val="auto"/>
          <w:sz w:val="22"/>
          <w:szCs w:val="22"/>
        </w:rPr>
        <w:t>a </w:t>
      </w:r>
      <w:r w:rsidR="00E72248">
        <w:rPr>
          <w:rFonts w:ascii="Times New Roman" w:hAnsi="Times New Roman" w:cs="Times New Roman"/>
          <w:color w:val="auto"/>
          <w:sz w:val="22"/>
          <w:szCs w:val="22"/>
        </w:rPr>
        <w:t xml:space="preserve"> provozování</w:t>
      </w:r>
      <w:r w:rsidR="00E72248" w:rsidRPr="0081552C">
        <w:rPr>
          <w:rFonts w:ascii="Times New Roman" w:hAnsi="Times New Roman" w:cs="Times New Roman"/>
          <w:color w:val="auto"/>
          <w:sz w:val="22"/>
          <w:szCs w:val="22"/>
        </w:rPr>
        <w:t xml:space="preserve"> </w:t>
      </w:r>
      <w:r w:rsidR="00E72248" w:rsidRPr="00E72248">
        <w:rPr>
          <w:rFonts w:ascii="Times New Roman" w:hAnsi="Times New Roman" w:cs="Times New Roman"/>
          <w:color w:val="auto"/>
          <w:sz w:val="22"/>
          <w:szCs w:val="22"/>
        </w:rPr>
        <w:t>dráhy požádá, či nikoliv. Drá</w:t>
      </w:r>
      <w:r w:rsidR="00E72248">
        <w:rPr>
          <w:rFonts w:ascii="Times New Roman" w:hAnsi="Times New Roman" w:cs="Times New Roman"/>
          <w:color w:val="auto"/>
          <w:sz w:val="22"/>
          <w:szCs w:val="22"/>
        </w:rPr>
        <w:t xml:space="preserve">žní správní úřad pak rozhodne </w:t>
      </w:r>
      <w:r>
        <w:rPr>
          <w:rFonts w:ascii="Times New Roman" w:hAnsi="Times New Roman" w:cs="Times New Roman"/>
          <w:color w:val="auto"/>
          <w:sz w:val="22"/>
          <w:szCs w:val="22"/>
        </w:rPr>
        <w:t>o </w:t>
      </w:r>
      <w:r w:rsidR="00E72248">
        <w:rPr>
          <w:rFonts w:ascii="Times New Roman" w:hAnsi="Times New Roman" w:cs="Times New Roman"/>
          <w:color w:val="auto"/>
          <w:sz w:val="22"/>
          <w:szCs w:val="22"/>
        </w:rPr>
        <w:t xml:space="preserve"> obnovení provozuschopnosti </w:t>
      </w:r>
      <w:r>
        <w:rPr>
          <w:rFonts w:ascii="Times New Roman" w:hAnsi="Times New Roman" w:cs="Times New Roman"/>
          <w:color w:val="auto"/>
          <w:sz w:val="22"/>
          <w:szCs w:val="22"/>
        </w:rPr>
        <w:t>a </w:t>
      </w:r>
      <w:r w:rsidR="00E72248">
        <w:rPr>
          <w:rFonts w:ascii="Times New Roman" w:hAnsi="Times New Roman" w:cs="Times New Roman"/>
          <w:color w:val="auto"/>
          <w:sz w:val="22"/>
          <w:szCs w:val="22"/>
        </w:rPr>
        <w:t xml:space="preserve"> provozování</w:t>
      </w:r>
      <w:r w:rsidR="00E72248" w:rsidRPr="0081552C">
        <w:rPr>
          <w:rFonts w:ascii="Times New Roman" w:hAnsi="Times New Roman" w:cs="Times New Roman"/>
          <w:color w:val="auto"/>
          <w:sz w:val="22"/>
          <w:szCs w:val="22"/>
        </w:rPr>
        <w:t xml:space="preserve"> </w:t>
      </w:r>
      <w:r w:rsidR="00E72248" w:rsidRPr="00E72248">
        <w:rPr>
          <w:rFonts w:ascii="Times New Roman" w:hAnsi="Times New Roman" w:cs="Times New Roman"/>
          <w:color w:val="auto"/>
          <w:sz w:val="22"/>
          <w:szCs w:val="22"/>
        </w:rPr>
        <w:t xml:space="preserve">dráhy pouze za předpokladu, že je dráha způsobilá </w:t>
      </w:r>
      <w:r w:rsidRPr="00E72248">
        <w:rPr>
          <w:rFonts w:ascii="Times New Roman" w:hAnsi="Times New Roman" w:cs="Times New Roman"/>
          <w:color w:val="auto"/>
          <w:sz w:val="22"/>
          <w:szCs w:val="22"/>
        </w:rPr>
        <w:t>k</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užívání, což vl</w:t>
      </w:r>
      <w:r w:rsidR="00E72248">
        <w:rPr>
          <w:rFonts w:ascii="Times New Roman" w:hAnsi="Times New Roman" w:cs="Times New Roman"/>
          <w:color w:val="auto"/>
          <w:sz w:val="22"/>
          <w:szCs w:val="22"/>
        </w:rPr>
        <w:t xml:space="preserve">astník dráhy prokáže dokladem </w:t>
      </w:r>
      <w:r>
        <w:rPr>
          <w:rFonts w:ascii="Times New Roman" w:hAnsi="Times New Roman" w:cs="Times New Roman"/>
          <w:color w:val="auto"/>
          <w:sz w:val="22"/>
          <w:szCs w:val="22"/>
        </w:rPr>
        <w:t>o </w:t>
      </w:r>
      <w:r w:rsidR="00E72248">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pr</w:t>
      </w:r>
      <w:r w:rsidR="00292158">
        <w:rPr>
          <w:rFonts w:ascii="Times New Roman" w:hAnsi="Times New Roman" w:cs="Times New Roman"/>
          <w:color w:val="auto"/>
          <w:sz w:val="22"/>
          <w:szCs w:val="22"/>
        </w:rPr>
        <w:t>ovedení technicko</w:t>
      </w:r>
      <w:r w:rsidR="00E72248" w:rsidRPr="00E72248">
        <w:rPr>
          <w:rFonts w:ascii="Times New Roman" w:hAnsi="Times New Roman" w:cs="Times New Roman"/>
          <w:color w:val="auto"/>
          <w:sz w:val="22"/>
          <w:szCs w:val="22"/>
        </w:rPr>
        <w:t xml:space="preserve">bezpečnostní zkoušky, která </w:t>
      </w:r>
      <w:r w:rsidR="00CF443C" w:rsidRPr="00E72248">
        <w:rPr>
          <w:rFonts w:ascii="Times New Roman" w:hAnsi="Times New Roman" w:cs="Times New Roman"/>
          <w:color w:val="auto"/>
          <w:sz w:val="22"/>
          <w:szCs w:val="22"/>
        </w:rPr>
        <w:t>t</w:t>
      </w:r>
      <w:r w:rsidR="00CF443C">
        <w:rPr>
          <w:rFonts w:ascii="Times New Roman" w:hAnsi="Times New Roman" w:cs="Times New Roman"/>
          <w:color w:val="auto"/>
          <w:sz w:val="22"/>
          <w:szCs w:val="22"/>
        </w:rPr>
        <w:t>u</w:t>
      </w:r>
      <w:r w:rsidR="00CF443C" w:rsidRPr="00E72248">
        <w:rPr>
          <w:rFonts w:ascii="Times New Roman" w:hAnsi="Times New Roman" w:cs="Times New Roman"/>
          <w:color w:val="auto"/>
          <w:sz w:val="22"/>
          <w:szCs w:val="22"/>
        </w:rPr>
        <w:t xml:space="preserve">to </w:t>
      </w:r>
      <w:r w:rsidR="00E72248" w:rsidRPr="00E72248">
        <w:rPr>
          <w:rFonts w:ascii="Times New Roman" w:hAnsi="Times New Roman" w:cs="Times New Roman"/>
          <w:color w:val="auto"/>
          <w:sz w:val="22"/>
          <w:szCs w:val="22"/>
        </w:rPr>
        <w:t xml:space="preserve">skutečnost musí osvědčit. Uvedená podmínka tak reflektuje skutečnost, že </w:t>
      </w:r>
      <w:r w:rsidR="00E72248">
        <w:rPr>
          <w:rFonts w:ascii="Times New Roman" w:hAnsi="Times New Roman" w:cs="Times New Roman"/>
          <w:color w:val="auto"/>
          <w:sz w:val="22"/>
          <w:szCs w:val="22"/>
        </w:rPr>
        <w:t xml:space="preserve">provozuschopnost </w:t>
      </w:r>
      <w:r>
        <w:rPr>
          <w:rFonts w:ascii="Times New Roman" w:hAnsi="Times New Roman" w:cs="Times New Roman"/>
          <w:color w:val="auto"/>
          <w:sz w:val="22"/>
          <w:szCs w:val="22"/>
        </w:rPr>
        <w:t>a </w:t>
      </w:r>
      <w:r w:rsidR="00E72248">
        <w:rPr>
          <w:rFonts w:ascii="Times New Roman" w:hAnsi="Times New Roman" w:cs="Times New Roman"/>
          <w:color w:val="auto"/>
          <w:sz w:val="22"/>
          <w:szCs w:val="22"/>
        </w:rPr>
        <w:t xml:space="preserve"> provozování</w:t>
      </w:r>
      <w:r w:rsidR="00E72248" w:rsidRPr="0081552C">
        <w:rPr>
          <w:rFonts w:ascii="Times New Roman" w:hAnsi="Times New Roman" w:cs="Times New Roman"/>
          <w:color w:val="auto"/>
          <w:sz w:val="22"/>
          <w:szCs w:val="22"/>
        </w:rPr>
        <w:t xml:space="preserve"> </w:t>
      </w:r>
      <w:r w:rsidR="00E72248">
        <w:rPr>
          <w:rFonts w:ascii="Times New Roman" w:hAnsi="Times New Roman" w:cs="Times New Roman"/>
          <w:color w:val="auto"/>
          <w:sz w:val="22"/>
          <w:szCs w:val="22"/>
        </w:rPr>
        <w:t>dráhy</w:t>
      </w:r>
      <w:r w:rsidR="00E72248" w:rsidRPr="00E72248">
        <w:rPr>
          <w:rFonts w:ascii="Times New Roman" w:hAnsi="Times New Roman" w:cs="Times New Roman"/>
          <w:color w:val="auto"/>
          <w:sz w:val="22"/>
          <w:szCs w:val="22"/>
        </w:rPr>
        <w:t xml:space="preserve"> může být </w:t>
      </w:r>
      <w:r w:rsidR="00E72248">
        <w:rPr>
          <w:rFonts w:ascii="Times New Roman" w:hAnsi="Times New Roman" w:cs="Times New Roman"/>
          <w:color w:val="auto"/>
          <w:sz w:val="22"/>
          <w:szCs w:val="22"/>
        </w:rPr>
        <w:t>přerušeno</w:t>
      </w:r>
      <w:r w:rsidR="00E72248" w:rsidRPr="00E72248">
        <w:rPr>
          <w:rFonts w:ascii="Times New Roman" w:hAnsi="Times New Roman" w:cs="Times New Roman"/>
          <w:color w:val="auto"/>
          <w:sz w:val="22"/>
          <w:szCs w:val="22"/>
        </w:rPr>
        <w:t xml:space="preserve"> po libovolně dlouhou dobu (</w:t>
      </w:r>
      <w:r w:rsidRPr="00E72248">
        <w:rPr>
          <w:rFonts w:ascii="Times New Roman" w:hAnsi="Times New Roman" w:cs="Times New Roman"/>
          <w:color w:val="auto"/>
          <w:sz w:val="22"/>
          <w:szCs w:val="22"/>
        </w:rPr>
        <w:t>v</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závislosti na vůli vlastníka) </w:t>
      </w:r>
      <w:r w:rsidRPr="00E72248">
        <w:rPr>
          <w:rFonts w:ascii="Times New Roman" w:hAnsi="Times New Roman" w:cs="Times New Roman"/>
          <w:color w:val="auto"/>
          <w:sz w:val="22"/>
          <w:szCs w:val="22"/>
        </w:rPr>
        <w:t>a</w:t>
      </w:r>
      <w:r>
        <w:rPr>
          <w:rFonts w:ascii="Times New Roman" w:hAnsi="Times New Roman" w:cs="Times New Roman"/>
          <w:color w:val="auto"/>
          <w:sz w:val="22"/>
          <w:szCs w:val="22"/>
        </w:rPr>
        <w:t> </w:t>
      </w:r>
      <w:r w:rsidR="00E72248" w:rsidRPr="00E72248">
        <w:rPr>
          <w:rFonts w:ascii="Times New Roman" w:hAnsi="Times New Roman" w:cs="Times New Roman"/>
          <w:color w:val="auto"/>
          <w:sz w:val="22"/>
          <w:szCs w:val="22"/>
        </w:rPr>
        <w:t xml:space="preserve"> je nezbytné, aby před obnovením jejího provozu byla uvedena do odpovídajícího technického stavu.</w:t>
      </w:r>
    </w:p>
    <w:p w14:paraId="788EEA2A" w14:textId="77777777" w:rsidR="00390BE7" w:rsidRPr="00614D42" w:rsidRDefault="00006AB5" w:rsidP="00614D42">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5</w:t>
      </w:r>
      <w:r w:rsidR="00390BE7" w:rsidRPr="00614D42">
        <w:rPr>
          <w:rFonts w:ascii="Times New Roman" w:hAnsi="Times New Roman" w:cs="Times New Roman"/>
          <w:b/>
          <w:bCs/>
          <w:color w:val="auto"/>
          <w:sz w:val="22"/>
          <w:szCs w:val="22"/>
        </w:rPr>
        <w:t xml:space="preserve">. </w:t>
      </w:r>
      <w:r w:rsidR="00614D42">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u w:val="single"/>
        </w:rPr>
        <w:t xml:space="preserve">Implementace doporučené varianty </w:t>
      </w:r>
      <w:r w:rsidRPr="00614D42">
        <w:rPr>
          <w:rFonts w:ascii="Times New Roman" w:hAnsi="Times New Roman" w:cs="Times New Roman"/>
          <w:b/>
          <w:bCs/>
          <w:color w:val="auto"/>
          <w:sz w:val="22"/>
          <w:szCs w:val="22"/>
          <w:u w:val="single"/>
        </w:rPr>
        <w:t>a</w:t>
      </w:r>
      <w:r>
        <w:rPr>
          <w:rFonts w:ascii="Times New Roman" w:hAnsi="Times New Roman" w:cs="Times New Roman"/>
          <w:b/>
          <w:bCs/>
          <w:color w:val="auto"/>
          <w:sz w:val="22"/>
          <w:szCs w:val="22"/>
          <w:u w:val="single"/>
        </w:rPr>
        <w:t> </w:t>
      </w:r>
      <w:r w:rsidR="00390BE7" w:rsidRPr="00614D42">
        <w:rPr>
          <w:rFonts w:ascii="Times New Roman" w:hAnsi="Times New Roman" w:cs="Times New Roman"/>
          <w:b/>
          <w:bCs/>
          <w:color w:val="auto"/>
          <w:sz w:val="22"/>
          <w:szCs w:val="22"/>
          <w:u w:val="single"/>
        </w:rPr>
        <w:t xml:space="preserve"> vynucování</w:t>
      </w:r>
      <w:r w:rsidR="00390BE7" w:rsidRPr="00614D42">
        <w:rPr>
          <w:rFonts w:ascii="Times New Roman" w:hAnsi="Times New Roman" w:cs="Times New Roman"/>
          <w:b/>
          <w:bCs/>
          <w:color w:val="auto"/>
          <w:sz w:val="22"/>
          <w:szCs w:val="22"/>
        </w:rPr>
        <w:t xml:space="preserve"> </w:t>
      </w:r>
    </w:p>
    <w:p w14:paraId="1DBA3ACE" w14:textId="77777777" w:rsidR="00390BE7" w:rsidRPr="00614D42" w:rsidRDefault="00A72E7A" w:rsidP="00A72E7A">
      <w:pPr>
        <w:pStyle w:val="Default"/>
        <w:numPr>
          <w:ilvl w:val="0"/>
          <w:numId w:val="29"/>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U</w:t>
      </w:r>
      <w:r w:rsidR="00390BE7" w:rsidRPr="00A72E7A">
        <w:rPr>
          <w:rFonts w:ascii="Times New Roman" w:hAnsi="Times New Roman" w:cs="Times New Roman"/>
          <w:color w:val="auto"/>
          <w:sz w:val="22"/>
          <w:szCs w:val="22"/>
          <w:u w:val="single"/>
        </w:rPr>
        <w:t>rčení orgánu veřejné správy, který bude odpo</w:t>
      </w:r>
      <w:r w:rsidR="00215847" w:rsidRPr="00A72E7A">
        <w:rPr>
          <w:rFonts w:ascii="Times New Roman" w:hAnsi="Times New Roman" w:cs="Times New Roman"/>
          <w:color w:val="auto"/>
          <w:sz w:val="22"/>
          <w:szCs w:val="22"/>
          <w:u w:val="single"/>
        </w:rPr>
        <w:t>vědný za implementaci regulace</w:t>
      </w:r>
    </w:p>
    <w:p w14:paraId="0C6EB9E5" w14:textId="77777777" w:rsidR="00215847" w:rsidRPr="00614D42" w:rsidRDefault="00A72E7A" w:rsidP="00A72E7A">
      <w:pPr>
        <w:pStyle w:val="Default"/>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00215847" w:rsidRPr="00614D42">
        <w:rPr>
          <w:rFonts w:ascii="Times New Roman" w:hAnsi="Times New Roman" w:cs="Times New Roman"/>
          <w:color w:val="auto"/>
          <w:sz w:val="22"/>
          <w:szCs w:val="22"/>
        </w:rPr>
        <w:t>Ministerstvo dopravy</w:t>
      </w:r>
      <w:r w:rsidR="00CF443C">
        <w:rPr>
          <w:rFonts w:ascii="Times New Roman" w:hAnsi="Times New Roman" w:cs="Times New Roman"/>
          <w:color w:val="auto"/>
          <w:sz w:val="22"/>
          <w:szCs w:val="22"/>
        </w:rPr>
        <w:t>.</w:t>
      </w:r>
    </w:p>
    <w:p w14:paraId="0EDE3D7E" w14:textId="77777777" w:rsidR="00390BE7" w:rsidRPr="00614D42" w:rsidRDefault="00A72E7A" w:rsidP="00A72E7A">
      <w:pPr>
        <w:pStyle w:val="Default"/>
        <w:numPr>
          <w:ilvl w:val="0"/>
          <w:numId w:val="29"/>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U</w:t>
      </w:r>
      <w:r w:rsidR="00390BE7" w:rsidRPr="00A72E7A">
        <w:rPr>
          <w:rFonts w:ascii="Times New Roman" w:hAnsi="Times New Roman" w:cs="Times New Roman"/>
          <w:color w:val="auto"/>
          <w:sz w:val="22"/>
          <w:szCs w:val="22"/>
          <w:u w:val="single"/>
        </w:rPr>
        <w:t xml:space="preserve">vedení činnosti, </w:t>
      </w:r>
      <w:r w:rsidR="00AA498C" w:rsidRPr="00A72E7A">
        <w:rPr>
          <w:rFonts w:ascii="Times New Roman" w:hAnsi="Times New Roman" w:cs="Times New Roman"/>
          <w:color w:val="auto"/>
          <w:sz w:val="22"/>
          <w:szCs w:val="22"/>
          <w:u w:val="single"/>
        </w:rPr>
        <w:t>kter</w:t>
      </w:r>
      <w:r w:rsidR="00AA498C">
        <w:rPr>
          <w:rFonts w:ascii="Times New Roman" w:hAnsi="Times New Roman" w:cs="Times New Roman"/>
          <w:color w:val="auto"/>
          <w:sz w:val="22"/>
          <w:szCs w:val="22"/>
          <w:u w:val="single"/>
        </w:rPr>
        <w:t>ou</w:t>
      </w:r>
      <w:r w:rsidR="00AA498C" w:rsidRPr="00A72E7A">
        <w:rPr>
          <w:rFonts w:ascii="Times New Roman" w:hAnsi="Times New Roman" w:cs="Times New Roman"/>
          <w:color w:val="auto"/>
          <w:sz w:val="22"/>
          <w:szCs w:val="22"/>
          <w:u w:val="single"/>
        </w:rPr>
        <w:t xml:space="preserve"> </w:t>
      </w:r>
      <w:r w:rsidR="00390BE7" w:rsidRPr="00A72E7A">
        <w:rPr>
          <w:rFonts w:ascii="Times New Roman" w:hAnsi="Times New Roman" w:cs="Times New Roman"/>
          <w:color w:val="auto"/>
          <w:sz w:val="22"/>
          <w:szCs w:val="22"/>
          <w:u w:val="single"/>
        </w:rPr>
        <w:t xml:space="preserve">budou regulované subjekty nuceny provádět </w:t>
      </w:r>
      <w:r w:rsidR="00006AB5" w:rsidRPr="00A72E7A">
        <w:rPr>
          <w:rFonts w:ascii="Times New Roman" w:hAnsi="Times New Roman" w:cs="Times New Roman"/>
          <w:color w:val="auto"/>
          <w:sz w:val="22"/>
          <w:szCs w:val="22"/>
          <w:u w:val="single"/>
        </w:rPr>
        <w:t>v</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důsledku implementace regulace</w:t>
      </w:r>
    </w:p>
    <w:p w14:paraId="7EE9C032" w14:textId="77777777" w:rsidR="00F8066A" w:rsidRDefault="00CF443C" w:rsidP="00CA3F79">
      <w:pPr>
        <w:pStyle w:val="Default"/>
        <w:spacing w:after="120"/>
        <w:ind w:left="425" w:firstLine="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Vlastníci </w:t>
      </w:r>
      <w:r w:rsidR="000B0C6E">
        <w:rPr>
          <w:rFonts w:ascii="Times New Roman" w:hAnsi="Times New Roman" w:cs="Times New Roman"/>
          <w:color w:val="auto"/>
          <w:sz w:val="22"/>
          <w:szCs w:val="22"/>
        </w:rPr>
        <w:t>drah</w:t>
      </w:r>
      <w:r w:rsidR="00F8066A" w:rsidRPr="00614D42">
        <w:rPr>
          <w:rFonts w:ascii="Times New Roman" w:hAnsi="Times New Roman" w:cs="Times New Roman"/>
          <w:color w:val="auto"/>
          <w:sz w:val="22"/>
          <w:szCs w:val="22"/>
        </w:rPr>
        <w:t xml:space="preserve"> – předložení žádostí</w:t>
      </w:r>
      <w:r>
        <w:rPr>
          <w:rFonts w:ascii="Times New Roman" w:hAnsi="Times New Roman" w:cs="Times New Roman"/>
          <w:color w:val="auto"/>
          <w:sz w:val="22"/>
          <w:szCs w:val="22"/>
        </w:rPr>
        <w:t>.</w:t>
      </w:r>
    </w:p>
    <w:p w14:paraId="687F2B8F" w14:textId="77777777" w:rsidR="00CA3F79" w:rsidRDefault="00CA3F79"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Ministerstvo obrany – </w:t>
      </w:r>
      <w:r w:rsidR="00AA498C">
        <w:rPr>
          <w:rFonts w:ascii="Times New Roman" w:hAnsi="Times New Roman" w:cs="Times New Roman"/>
          <w:color w:val="auto"/>
          <w:sz w:val="22"/>
          <w:szCs w:val="22"/>
        </w:rPr>
        <w:t xml:space="preserve">závazné </w:t>
      </w:r>
      <w:r>
        <w:rPr>
          <w:rFonts w:ascii="Times New Roman" w:hAnsi="Times New Roman" w:cs="Times New Roman"/>
          <w:color w:val="auto"/>
          <w:sz w:val="22"/>
          <w:szCs w:val="22"/>
        </w:rPr>
        <w:t>stanovisko</w:t>
      </w:r>
      <w:r w:rsidR="00466E90">
        <w:rPr>
          <w:rFonts w:ascii="Times New Roman" w:hAnsi="Times New Roman" w:cs="Times New Roman"/>
          <w:color w:val="auto"/>
          <w:sz w:val="22"/>
          <w:szCs w:val="22"/>
        </w:rPr>
        <w:t>,</w:t>
      </w:r>
      <w:r w:rsidR="00466E90" w:rsidRPr="00466E90">
        <w:rPr>
          <w:rFonts w:ascii="Times New Roman" w:hAnsi="Times New Roman" w:cs="Times New Roman"/>
          <w:color w:val="auto"/>
          <w:sz w:val="22"/>
          <w:szCs w:val="22"/>
        </w:rPr>
        <w:t xml:space="preserve"> </w:t>
      </w:r>
      <w:r w:rsidR="00466E90">
        <w:rPr>
          <w:rFonts w:ascii="Times New Roman" w:hAnsi="Times New Roman" w:cs="Times New Roman"/>
          <w:color w:val="auto"/>
          <w:sz w:val="22"/>
          <w:szCs w:val="22"/>
        </w:rPr>
        <w:t xml:space="preserve">zda zamýšleným přerušením provozuschopnosti </w:t>
      </w:r>
      <w:r w:rsidR="00006AB5">
        <w:rPr>
          <w:rFonts w:ascii="Times New Roman" w:hAnsi="Times New Roman" w:cs="Times New Roman"/>
          <w:color w:val="auto"/>
          <w:sz w:val="22"/>
          <w:szCs w:val="22"/>
        </w:rPr>
        <w:t>a </w:t>
      </w:r>
      <w:r w:rsidR="002440D6">
        <w:rPr>
          <w:rFonts w:ascii="Times New Roman" w:hAnsi="Times New Roman" w:cs="Times New Roman"/>
          <w:color w:val="auto"/>
          <w:sz w:val="22"/>
          <w:szCs w:val="22"/>
        </w:rPr>
        <w:t> </w:t>
      </w:r>
      <w:r w:rsidR="00466E90">
        <w:rPr>
          <w:rFonts w:ascii="Times New Roman" w:hAnsi="Times New Roman" w:cs="Times New Roman"/>
          <w:color w:val="auto"/>
          <w:sz w:val="22"/>
          <w:szCs w:val="22"/>
        </w:rPr>
        <w:t xml:space="preserve">provozování dráhy nedojde </w:t>
      </w:r>
      <w:r w:rsidR="00006AB5">
        <w:rPr>
          <w:rFonts w:ascii="Times New Roman" w:hAnsi="Times New Roman" w:cs="Times New Roman"/>
          <w:color w:val="auto"/>
          <w:sz w:val="22"/>
          <w:szCs w:val="22"/>
        </w:rPr>
        <w:t>k </w:t>
      </w:r>
      <w:r w:rsidR="00466E90">
        <w:rPr>
          <w:rFonts w:ascii="Times New Roman" w:hAnsi="Times New Roman" w:cs="Times New Roman"/>
          <w:color w:val="auto"/>
          <w:sz w:val="22"/>
          <w:szCs w:val="22"/>
        </w:rPr>
        <w:t> ohrožení obrany státu</w:t>
      </w:r>
      <w:r w:rsidR="00CF443C">
        <w:rPr>
          <w:rFonts w:ascii="Times New Roman" w:hAnsi="Times New Roman" w:cs="Times New Roman"/>
          <w:color w:val="auto"/>
          <w:sz w:val="22"/>
          <w:szCs w:val="22"/>
        </w:rPr>
        <w:t>.</w:t>
      </w:r>
    </w:p>
    <w:p w14:paraId="71B6EE47" w14:textId="77777777" w:rsidR="00CA3F79" w:rsidRPr="00614D42" w:rsidRDefault="00CD165C" w:rsidP="00CA3F79">
      <w:pPr>
        <w:pStyle w:val="Default"/>
        <w:spacing w:after="120"/>
        <w:ind w:left="425" w:firstLine="1"/>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CA3F79">
        <w:rPr>
          <w:rFonts w:ascii="Times New Roman" w:hAnsi="Times New Roman" w:cs="Times New Roman"/>
          <w:color w:val="auto"/>
          <w:sz w:val="22"/>
          <w:szCs w:val="22"/>
        </w:rPr>
        <w:t xml:space="preserve">raje </w:t>
      </w:r>
      <w:r w:rsidR="00006AB5">
        <w:rPr>
          <w:rFonts w:ascii="Times New Roman" w:hAnsi="Times New Roman" w:cs="Times New Roman"/>
          <w:color w:val="auto"/>
          <w:sz w:val="22"/>
          <w:szCs w:val="22"/>
        </w:rPr>
        <w:t>a </w:t>
      </w:r>
      <w:r w:rsidR="00CA3F79">
        <w:rPr>
          <w:rFonts w:ascii="Times New Roman" w:hAnsi="Times New Roman" w:cs="Times New Roman"/>
          <w:color w:val="auto"/>
          <w:sz w:val="22"/>
          <w:szCs w:val="22"/>
        </w:rPr>
        <w:t xml:space="preserve"> obce – </w:t>
      </w:r>
      <w:r w:rsidR="00AA498C">
        <w:rPr>
          <w:rFonts w:ascii="Times New Roman" w:hAnsi="Times New Roman" w:cs="Times New Roman"/>
          <w:color w:val="auto"/>
          <w:sz w:val="22"/>
          <w:szCs w:val="22"/>
        </w:rPr>
        <w:t xml:space="preserve">závazné </w:t>
      </w:r>
      <w:r w:rsidR="00CA3F79">
        <w:rPr>
          <w:rFonts w:ascii="Times New Roman" w:hAnsi="Times New Roman" w:cs="Times New Roman"/>
          <w:color w:val="auto"/>
          <w:sz w:val="22"/>
          <w:szCs w:val="22"/>
        </w:rPr>
        <w:t>stanovisko</w:t>
      </w:r>
      <w:r w:rsidR="00466E90">
        <w:rPr>
          <w:rFonts w:ascii="Times New Roman" w:hAnsi="Times New Roman" w:cs="Times New Roman"/>
          <w:color w:val="auto"/>
          <w:sz w:val="22"/>
          <w:szCs w:val="22"/>
        </w:rPr>
        <w:t>, zda</w:t>
      </w:r>
      <w:r w:rsidR="00CA3F79">
        <w:rPr>
          <w:rFonts w:ascii="Times New Roman" w:hAnsi="Times New Roman" w:cs="Times New Roman"/>
          <w:color w:val="auto"/>
          <w:sz w:val="22"/>
          <w:szCs w:val="22"/>
        </w:rPr>
        <w:t xml:space="preserve"> </w:t>
      </w:r>
      <w:r w:rsidR="00292158">
        <w:rPr>
          <w:rFonts w:ascii="Times New Roman" w:hAnsi="Times New Roman" w:cs="Times New Roman"/>
          <w:color w:val="auto"/>
          <w:sz w:val="22"/>
          <w:szCs w:val="22"/>
        </w:rPr>
        <w:t>kraj nebo obec na</w:t>
      </w:r>
      <w:r w:rsidR="00466E90" w:rsidRPr="00CA3F79">
        <w:rPr>
          <w:rFonts w:ascii="Times New Roman" w:hAnsi="Times New Roman" w:cs="Times New Roman"/>
          <w:color w:val="auto"/>
          <w:sz w:val="22"/>
          <w:szCs w:val="22"/>
        </w:rPr>
        <w:t xml:space="preserve"> dráze hodlá zajišťovat dopravní obslužnost v</w:t>
      </w:r>
      <w:r w:rsidR="00292158">
        <w:rPr>
          <w:rFonts w:ascii="Times New Roman" w:hAnsi="Times New Roman" w:cs="Times New Roman"/>
          <w:color w:val="auto"/>
          <w:sz w:val="22"/>
          <w:szCs w:val="22"/>
        </w:rPr>
        <w:t>e stanoveném minimálním</w:t>
      </w:r>
      <w:r w:rsidR="00466E90" w:rsidRPr="00CA3F79">
        <w:rPr>
          <w:rFonts w:ascii="Times New Roman" w:hAnsi="Times New Roman" w:cs="Times New Roman"/>
          <w:color w:val="auto"/>
          <w:sz w:val="22"/>
          <w:szCs w:val="22"/>
        </w:rPr>
        <w:t xml:space="preserve"> rozsahu</w:t>
      </w:r>
      <w:r w:rsidR="00AA498C">
        <w:rPr>
          <w:rFonts w:ascii="Times New Roman" w:hAnsi="Times New Roman" w:cs="Times New Roman"/>
          <w:color w:val="auto"/>
          <w:sz w:val="22"/>
          <w:szCs w:val="22"/>
        </w:rPr>
        <w:t>.</w:t>
      </w:r>
    </w:p>
    <w:p w14:paraId="11E01820" w14:textId="77777777" w:rsidR="00390BE7" w:rsidRPr="00614D42" w:rsidRDefault="00A72E7A" w:rsidP="00A72E7A">
      <w:pPr>
        <w:pStyle w:val="Default"/>
        <w:numPr>
          <w:ilvl w:val="0"/>
          <w:numId w:val="29"/>
        </w:numPr>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u w:val="single"/>
        </w:rPr>
        <w:t>U</w:t>
      </w:r>
      <w:r w:rsidR="00390BE7" w:rsidRPr="00A72E7A">
        <w:rPr>
          <w:rFonts w:ascii="Times New Roman" w:hAnsi="Times New Roman" w:cs="Times New Roman"/>
          <w:color w:val="auto"/>
          <w:sz w:val="22"/>
          <w:szCs w:val="22"/>
          <w:u w:val="single"/>
        </w:rPr>
        <w:t xml:space="preserve">vedení výčtu všech orgánů veřejné správy, které budou hrát úlohu při implementaci </w:t>
      </w:r>
      <w:r w:rsidR="00006AB5" w:rsidRPr="00A72E7A">
        <w:rPr>
          <w:rFonts w:ascii="Times New Roman" w:hAnsi="Times New Roman" w:cs="Times New Roman"/>
          <w:color w:val="auto"/>
          <w:sz w:val="22"/>
          <w:szCs w:val="22"/>
          <w:u w:val="single"/>
        </w:rPr>
        <w:t>a</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vynucování regulace (včetně potřebných zdrojů)</w:t>
      </w:r>
    </w:p>
    <w:p w14:paraId="5D0A40B1" w14:textId="77777777" w:rsidR="00F8066A" w:rsidRPr="00614D42" w:rsidRDefault="00A72E7A" w:rsidP="00F14E63">
      <w:pPr>
        <w:pStyle w:val="Default"/>
        <w:spacing w:after="120"/>
        <w:ind w:left="425" w:hanging="425"/>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00F8066A" w:rsidRPr="00614D42">
        <w:rPr>
          <w:rFonts w:ascii="Times New Roman" w:hAnsi="Times New Roman" w:cs="Times New Roman"/>
          <w:color w:val="auto"/>
          <w:sz w:val="22"/>
          <w:szCs w:val="22"/>
        </w:rPr>
        <w:t xml:space="preserve">Drážní úřad </w:t>
      </w:r>
      <w:r w:rsidR="00006AB5" w:rsidRPr="00614D42">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00F8066A" w:rsidRPr="00614D42">
        <w:rPr>
          <w:rFonts w:ascii="Times New Roman" w:hAnsi="Times New Roman" w:cs="Times New Roman"/>
          <w:color w:val="auto"/>
          <w:sz w:val="22"/>
          <w:szCs w:val="22"/>
        </w:rPr>
        <w:t xml:space="preserve"> </w:t>
      </w:r>
      <w:r w:rsidRPr="00614D42">
        <w:rPr>
          <w:rFonts w:ascii="Times New Roman" w:hAnsi="Times New Roman" w:cs="Times New Roman"/>
          <w:color w:val="auto"/>
          <w:sz w:val="22"/>
          <w:szCs w:val="22"/>
        </w:rPr>
        <w:t>Ministerstvo</w:t>
      </w:r>
      <w:r w:rsidR="00F8066A" w:rsidRPr="00614D42">
        <w:rPr>
          <w:rFonts w:ascii="Times New Roman" w:hAnsi="Times New Roman" w:cs="Times New Roman"/>
          <w:color w:val="auto"/>
          <w:sz w:val="22"/>
          <w:szCs w:val="22"/>
        </w:rPr>
        <w:t xml:space="preserve"> </w:t>
      </w:r>
      <w:r w:rsidRPr="00614D42">
        <w:rPr>
          <w:rFonts w:ascii="Times New Roman" w:hAnsi="Times New Roman" w:cs="Times New Roman"/>
          <w:color w:val="auto"/>
          <w:sz w:val="22"/>
          <w:szCs w:val="22"/>
        </w:rPr>
        <w:t>dopravy</w:t>
      </w:r>
      <w:r w:rsidR="00CF443C">
        <w:rPr>
          <w:rFonts w:ascii="Times New Roman" w:hAnsi="Times New Roman" w:cs="Times New Roman"/>
          <w:color w:val="auto"/>
          <w:sz w:val="22"/>
          <w:szCs w:val="22"/>
        </w:rPr>
        <w:t>.</w:t>
      </w:r>
    </w:p>
    <w:p w14:paraId="6D60A190" w14:textId="77777777" w:rsidR="00CD165C" w:rsidRDefault="00AA498C" w:rsidP="00A457E1">
      <w:pPr>
        <w:pStyle w:val="Default"/>
        <w:numPr>
          <w:ilvl w:val="0"/>
          <w:numId w:val="29"/>
        </w:numPr>
        <w:spacing w:after="120"/>
        <w:ind w:left="426" w:hanging="426"/>
        <w:jc w:val="both"/>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I</w:t>
      </w:r>
      <w:r w:rsidRPr="00A72E7A">
        <w:rPr>
          <w:rFonts w:ascii="Times New Roman" w:hAnsi="Times New Roman" w:cs="Times New Roman"/>
          <w:color w:val="auto"/>
          <w:sz w:val="22"/>
          <w:szCs w:val="22"/>
          <w:u w:val="single"/>
        </w:rPr>
        <w:t>dentifikac</w:t>
      </w:r>
      <w:r>
        <w:rPr>
          <w:rFonts w:ascii="Times New Roman" w:hAnsi="Times New Roman" w:cs="Times New Roman"/>
          <w:color w:val="auto"/>
          <w:sz w:val="22"/>
          <w:szCs w:val="22"/>
          <w:u w:val="single"/>
        </w:rPr>
        <w:t>e</w:t>
      </w:r>
      <w:r w:rsidRPr="00A72E7A">
        <w:rPr>
          <w:rFonts w:ascii="Times New Roman" w:hAnsi="Times New Roman" w:cs="Times New Roman"/>
          <w:color w:val="auto"/>
          <w:sz w:val="22"/>
          <w:szCs w:val="22"/>
          <w:u w:val="single"/>
        </w:rPr>
        <w:t xml:space="preserve"> </w:t>
      </w:r>
      <w:r w:rsidR="00390BE7" w:rsidRPr="00A72E7A">
        <w:rPr>
          <w:rFonts w:ascii="Times New Roman" w:hAnsi="Times New Roman" w:cs="Times New Roman"/>
          <w:color w:val="auto"/>
          <w:sz w:val="22"/>
          <w:szCs w:val="22"/>
          <w:u w:val="single"/>
        </w:rPr>
        <w:t xml:space="preserve">nezbytných informací pro administraci řešení, </w:t>
      </w:r>
      <w:r w:rsidR="00006AB5" w:rsidRPr="00A72E7A">
        <w:rPr>
          <w:rFonts w:ascii="Times New Roman" w:hAnsi="Times New Roman" w:cs="Times New Roman"/>
          <w:color w:val="auto"/>
          <w:sz w:val="22"/>
          <w:szCs w:val="22"/>
          <w:u w:val="single"/>
        </w:rPr>
        <w:t>a</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zjištění, zda již mají některé orgány tyto informace </w:t>
      </w:r>
      <w:r w:rsidR="00006AB5" w:rsidRPr="00A72E7A">
        <w:rPr>
          <w:rFonts w:ascii="Times New Roman" w:hAnsi="Times New Roman" w:cs="Times New Roman"/>
          <w:color w:val="auto"/>
          <w:sz w:val="22"/>
          <w:szCs w:val="22"/>
          <w:u w:val="single"/>
        </w:rPr>
        <w:t>k</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dispozici, případně návrhy na optimalizaci získávání takových informací</w:t>
      </w:r>
    </w:p>
    <w:p w14:paraId="2F22F44B" w14:textId="77777777" w:rsidR="00F8066A" w:rsidRPr="00A457E1" w:rsidRDefault="00006AB5" w:rsidP="00F0609F">
      <w:pPr>
        <w:pStyle w:val="Default"/>
        <w:spacing w:after="120"/>
        <w:ind w:firstLine="426"/>
        <w:jc w:val="both"/>
        <w:rPr>
          <w:rFonts w:ascii="Times New Roman" w:hAnsi="Times New Roman" w:cs="Times New Roman"/>
          <w:color w:val="auto"/>
          <w:sz w:val="22"/>
          <w:szCs w:val="22"/>
        </w:rPr>
      </w:pPr>
      <w:r w:rsidRPr="00CD165C">
        <w:rPr>
          <w:rFonts w:ascii="Times New Roman" w:hAnsi="Times New Roman" w:cs="Times New Roman"/>
          <w:color w:val="auto"/>
          <w:sz w:val="22"/>
          <w:szCs w:val="22"/>
        </w:rPr>
        <w:lastRenderedPageBreak/>
        <w:t>O </w:t>
      </w:r>
      <w:r w:rsidR="00F14E63" w:rsidRPr="00CD165C">
        <w:rPr>
          <w:rFonts w:ascii="Times New Roman" w:hAnsi="Times New Roman" w:cs="Times New Roman"/>
          <w:color w:val="auto"/>
          <w:sz w:val="22"/>
          <w:szCs w:val="22"/>
        </w:rPr>
        <w:t xml:space="preserve"> přerušení </w:t>
      </w:r>
      <w:r w:rsidR="00CF443C" w:rsidRPr="00CD165C">
        <w:rPr>
          <w:rFonts w:ascii="Times New Roman" w:hAnsi="Times New Roman" w:cs="Times New Roman"/>
          <w:color w:val="auto"/>
          <w:sz w:val="22"/>
          <w:szCs w:val="22"/>
        </w:rPr>
        <w:t xml:space="preserve">provozuschopnosti </w:t>
      </w:r>
      <w:r w:rsidRPr="00CD165C">
        <w:rPr>
          <w:rFonts w:ascii="Times New Roman" w:hAnsi="Times New Roman" w:cs="Times New Roman"/>
          <w:color w:val="auto"/>
          <w:sz w:val="22"/>
          <w:szCs w:val="22"/>
        </w:rPr>
        <w:t>a </w:t>
      </w:r>
      <w:r w:rsidR="00CF443C" w:rsidRPr="00CD165C">
        <w:rPr>
          <w:rFonts w:ascii="Times New Roman" w:hAnsi="Times New Roman" w:cs="Times New Roman"/>
          <w:color w:val="auto"/>
          <w:sz w:val="22"/>
          <w:szCs w:val="22"/>
        </w:rPr>
        <w:t xml:space="preserve"> provozování dráhy </w:t>
      </w:r>
      <w:r w:rsidR="00F14E63" w:rsidRPr="00CD165C">
        <w:rPr>
          <w:rFonts w:ascii="Times New Roman" w:hAnsi="Times New Roman" w:cs="Times New Roman"/>
          <w:color w:val="auto"/>
          <w:sz w:val="22"/>
          <w:szCs w:val="22"/>
        </w:rPr>
        <w:t xml:space="preserve">bude rozhodováno na základě žádosti vlastníka, stejně tak </w:t>
      </w:r>
      <w:r w:rsidRPr="00894232">
        <w:rPr>
          <w:rFonts w:ascii="Times New Roman" w:hAnsi="Times New Roman" w:cs="Times New Roman"/>
          <w:color w:val="auto"/>
          <w:sz w:val="22"/>
          <w:szCs w:val="22"/>
        </w:rPr>
        <w:t>o </w:t>
      </w:r>
      <w:r w:rsidR="00F14E63" w:rsidRPr="00894232">
        <w:rPr>
          <w:rFonts w:ascii="Times New Roman" w:hAnsi="Times New Roman" w:cs="Times New Roman"/>
          <w:color w:val="auto"/>
          <w:sz w:val="22"/>
          <w:szCs w:val="22"/>
        </w:rPr>
        <w:t xml:space="preserve"> opětovném obnovení provozuschopnosti </w:t>
      </w:r>
      <w:r w:rsidRPr="00894232">
        <w:rPr>
          <w:rFonts w:ascii="Times New Roman" w:hAnsi="Times New Roman" w:cs="Times New Roman"/>
          <w:color w:val="auto"/>
          <w:sz w:val="22"/>
          <w:szCs w:val="22"/>
        </w:rPr>
        <w:t>a </w:t>
      </w:r>
      <w:r w:rsidR="00F14E63" w:rsidRPr="00894232">
        <w:rPr>
          <w:rFonts w:ascii="Times New Roman" w:hAnsi="Times New Roman" w:cs="Times New Roman"/>
          <w:color w:val="auto"/>
          <w:sz w:val="22"/>
          <w:szCs w:val="22"/>
        </w:rPr>
        <w:t xml:space="preserve"> provozování dané dráhy. Vlastník disponuje potřebnými informacemi </w:t>
      </w:r>
      <w:r w:rsidRPr="00894232">
        <w:rPr>
          <w:rFonts w:ascii="Times New Roman" w:hAnsi="Times New Roman" w:cs="Times New Roman"/>
          <w:color w:val="auto"/>
          <w:sz w:val="22"/>
          <w:szCs w:val="22"/>
        </w:rPr>
        <w:t>o </w:t>
      </w:r>
      <w:r w:rsidR="00F14E63" w:rsidRPr="00894232">
        <w:rPr>
          <w:rFonts w:ascii="Times New Roman" w:hAnsi="Times New Roman" w:cs="Times New Roman"/>
          <w:color w:val="auto"/>
          <w:sz w:val="22"/>
          <w:szCs w:val="22"/>
        </w:rPr>
        <w:t xml:space="preserve"> veškerých náležitostech žádosti, přičemž </w:t>
      </w:r>
      <w:r w:rsidR="00043B28" w:rsidRPr="00894232">
        <w:rPr>
          <w:rFonts w:ascii="Times New Roman" w:hAnsi="Times New Roman" w:cs="Times New Roman"/>
          <w:color w:val="auto"/>
          <w:sz w:val="22"/>
          <w:szCs w:val="22"/>
        </w:rPr>
        <w:t xml:space="preserve">ve </w:t>
      </w:r>
      <w:r w:rsidR="00CF443C" w:rsidRPr="008737C3">
        <w:rPr>
          <w:rFonts w:ascii="Times New Roman" w:hAnsi="Times New Roman" w:cs="Times New Roman"/>
          <w:color w:val="auto"/>
          <w:sz w:val="22"/>
          <w:szCs w:val="22"/>
        </w:rPr>
        <w:t xml:space="preserve">valné </w:t>
      </w:r>
      <w:r w:rsidR="00043B28" w:rsidRPr="008737C3">
        <w:rPr>
          <w:rFonts w:ascii="Times New Roman" w:hAnsi="Times New Roman" w:cs="Times New Roman"/>
          <w:color w:val="auto"/>
          <w:sz w:val="22"/>
          <w:szCs w:val="22"/>
        </w:rPr>
        <w:t xml:space="preserve">většině </w:t>
      </w:r>
      <w:r w:rsidR="00CF443C" w:rsidRPr="008737C3">
        <w:rPr>
          <w:rFonts w:ascii="Times New Roman" w:hAnsi="Times New Roman" w:cs="Times New Roman"/>
          <w:color w:val="auto"/>
          <w:sz w:val="22"/>
          <w:szCs w:val="22"/>
        </w:rPr>
        <w:t xml:space="preserve">případů </w:t>
      </w:r>
      <w:r w:rsidR="00043B28" w:rsidRPr="008737C3">
        <w:rPr>
          <w:rFonts w:ascii="Times New Roman" w:hAnsi="Times New Roman" w:cs="Times New Roman"/>
          <w:color w:val="auto"/>
          <w:sz w:val="22"/>
          <w:szCs w:val="22"/>
        </w:rPr>
        <w:t xml:space="preserve">disponuje rovněž údaji </w:t>
      </w:r>
      <w:r w:rsidRPr="008737C3">
        <w:rPr>
          <w:rFonts w:ascii="Times New Roman" w:hAnsi="Times New Roman" w:cs="Times New Roman"/>
          <w:color w:val="auto"/>
          <w:sz w:val="22"/>
          <w:szCs w:val="22"/>
        </w:rPr>
        <w:t>o </w:t>
      </w:r>
      <w:r w:rsidR="00043B28" w:rsidRPr="00A15BB3">
        <w:rPr>
          <w:rFonts w:ascii="Times New Roman" w:hAnsi="Times New Roman" w:cs="Times New Roman"/>
          <w:color w:val="auto"/>
          <w:sz w:val="22"/>
          <w:szCs w:val="22"/>
        </w:rPr>
        <w:t xml:space="preserve"> rozsahu provozované drážní dopravy na dané dráze, neboť je zároveň </w:t>
      </w:r>
      <w:r w:rsidRPr="007B3539">
        <w:rPr>
          <w:rFonts w:ascii="Times New Roman" w:hAnsi="Times New Roman" w:cs="Times New Roman"/>
          <w:color w:val="auto"/>
          <w:sz w:val="22"/>
          <w:szCs w:val="22"/>
        </w:rPr>
        <w:t>i </w:t>
      </w:r>
      <w:r w:rsidR="002440D6" w:rsidRPr="007B3539">
        <w:rPr>
          <w:rFonts w:ascii="Times New Roman" w:hAnsi="Times New Roman" w:cs="Times New Roman"/>
          <w:color w:val="auto"/>
          <w:sz w:val="22"/>
          <w:szCs w:val="22"/>
        </w:rPr>
        <w:t> </w:t>
      </w:r>
      <w:r w:rsidR="00043B28" w:rsidRPr="007B3539">
        <w:rPr>
          <w:rFonts w:ascii="Times New Roman" w:hAnsi="Times New Roman" w:cs="Times New Roman"/>
          <w:color w:val="auto"/>
          <w:sz w:val="22"/>
          <w:szCs w:val="22"/>
        </w:rPr>
        <w:t>provozovatelem dráhy (ve většině případů bude žadatelem Správa železnic, která je státní organizací podřízenou Ministerstvu dopravy).</w:t>
      </w:r>
    </w:p>
    <w:p w14:paraId="6B02B922" w14:textId="77777777" w:rsidR="00390BE7" w:rsidRDefault="00A72E7A" w:rsidP="00A72E7A">
      <w:pPr>
        <w:pStyle w:val="Default"/>
        <w:numPr>
          <w:ilvl w:val="0"/>
          <w:numId w:val="29"/>
        </w:numPr>
        <w:spacing w:after="120"/>
        <w:ind w:left="426" w:hanging="426"/>
        <w:jc w:val="both"/>
        <w:rPr>
          <w:rFonts w:ascii="Times New Roman" w:hAnsi="Times New Roman" w:cs="Times New Roman"/>
          <w:color w:val="auto"/>
          <w:sz w:val="22"/>
          <w:szCs w:val="22"/>
        </w:rPr>
      </w:pPr>
      <w:r w:rsidRPr="00A72E7A">
        <w:rPr>
          <w:rFonts w:ascii="Times New Roman" w:hAnsi="Times New Roman" w:cs="Times New Roman"/>
          <w:color w:val="auto"/>
          <w:sz w:val="22"/>
          <w:szCs w:val="22"/>
          <w:u w:val="single"/>
        </w:rPr>
        <w:t>P</w:t>
      </w:r>
      <w:r w:rsidR="00390BE7" w:rsidRPr="00A72E7A">
        <w:rPr>
          <w:rFonts w:ascii="Times New Roman" w:hAnsi="Times New Roman" w:cs="Times New Roman"/>
          <w:color w:val="auto"/>
          <w:sz w:val="22"/>
          <w:szCs w:val="22"/>
          <w:u w:val="single"/>
        </w:rPr>
        <w:t xml:space="preserve">osouzení, zda je možné využít informačních </w:t>
      </w:r>
      <w:r w:rsidR="00006AB5" w:rsidRPr="00A72E7A">
        <w:rPr>
          <w:rFonts w:ascii="Times New Roman" w:hAnsi="Times New Roman" w:cs="Times New Roman"/>
          <w:color w:val="auto"/>
          <w:sz w:val="22"/>
          <w:szCs w:val="22"/>
          <w:u w:val="single"/>
        </w:rPr>
        <w:t>a</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komunikačních technologií pro získání </w:t>
      </w:r>
      <w:r w:rsidR="00006AB5" w:rsidRPr="00A72E7A">
        <w:rPr>
          <w:rFonts w:ascii="Times New Roman" w:hAnsi="Times New Roman" w:cs="Times New Roman"/>
          <w:color w:val="auto"/>
          <w:sz w:val="22"/>
          <w:szCs w:val="22"/>
          <w:u w:val="single"/>
        </w:rPr>
        <w:t>a</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nakládání </w:t>
      </w:r>
      <w:r w:rsidR="00006AB5" w:rsidRPr="00A72E7A">
        <w:rPr>
          <w:rFonts w:ascii="Times New Roman" w:hAnsi="Times New Roman" w:cs="Times New Roman"/>
          <w:color w:val="auto"/>
          <w:sz w:val="22"/>
          <w:szCs w:val="22"/>
          <w:u w:val="single"/>
        </w:rPr>
        <w:t>s</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takovými informacemi</w:t>
      </w:r>
    </w:p>
    <w:p w14:paraId="62855006" w14:textId="77777777" w:rsidR="00A72E7A" w:rsidRPr="00614D42" w:rsidRDefault="007D430B" w:rsidP="00A72E7A">
      <w:pPr>
        <w:pStyle w:val="Default"/>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ab/>
        <w:t>Budou</w:t>
      </w:r>
      <w:r w:rsidR="00A72E7A">
        <w:rPr>
          <w:rFonts w:ascii="Times New Roman" w:hAnsi="Times New Roman" w:cs="Times New Roman"/>
          <w:color w:val="auto"/>
          <w:sz w:val="22"/>
          <w:szCs w:val="22"/>
        </w:rPr>
        <w:t xml:space="preserve"> využity běžné informační </w:t>
      </w:r>
      <w:r w:rsidR="00006AB5">
        <w:rPr>
          <w:rFonts w:ascii="Times New Roman" w:hAnsi="Times New Roman" w:cs="Times New Roman"/>
          <w:color w:val="auto"/>
          <w:sz w:val="22"/>
          <w:szCs w:val="22"/>
        </w:rPr>
        <w:t>a </w:t>
      </w:r>
      <w:r w:rsidR="00A72E7A">
        <w:rPr>
          <w:rFonts w:ascii="Times New Roman" w:hAnsi="Times New Roman" w:cs="Times New Roman"/>
          <w:color w:val="auto"/>
          <w:sz w:val="22"/>
          <w:szCs w:val="22"/>
        </w:rPr>
        <w:t xml:space="preserve"> komunikační technologie.</w:t>
      </w:r>
    </w:p>
    <w:p w14:paraId="2F5BEDFE" w14:textId="77777777" w:rsidR="00390BE7" w:rsidRPr="00614D42" w:rsidRDefault="00A72E7A" w:rsidP="00A72E7A">
      <w:pPr>
        <w:pStyle w:val="Default"/>
        <w:numPr>
          <w:ilvl w:val="0"/>
          <w:numId w:val="29"/>
        </w:numPr>
        <w:spacing w:after="120"/>
        <w:ind w:left="426" w:hanging="426"/>
        <w:jc w:val="both"/>
        <w:rPr>
          <w:rFonts w:ascii="Times New Roman" w:hAnsi="Times New Roman" w:cs="Times New Roman"/>
          <w:color w:val="auto"/>
          <w:sz w:val="22"/>
          <w:szCs w:val="22"/>
        </w:rPr>
      </w:pPr>
      <w:r w:rsidRPr="00A72E7A">
        <w:rPr>
          <w:rFonts w:ascii="Times New Roman" w:hAnsi="Times New Roman" w:cs="Times New Roman"/>
          <w:color w:val="auto"/>
          <w:sz w:val="22"/>
          <w:szCs w:val="22"/>
          <w:u w:val="single"/>
        </w:rPr>
        <w:t>U</w:t>
      </w:r>
      <w:r w:rsidR="00390BE7" w:rsidRPr="00A72E7A">
        <w:rPr>
          <w:rFonts w:ascii="Times New Roman" w:hAnsi="Times New Roman" w:cs="Times New Roman"/>
          <w:color w:val="auto"/>
          <w:sz w:val="22"/>
          <w:szCs w:val="22"/>
          <w:u w:val="single"/>
        </w:rPr>
        <w:t>rčení způsobu poradenství ze strany státu pro regulované subjekty</w:t>
      </w:r>
    </w:p>
    <w:p w14:paraId="74C5EDC1" w14:textId="77777777" w:rsidR="00F8066A" w:rsidRPr="00614D42" w:rsidRDefault="00A72E7A" w:rsidP="00A72E7A">
      <w:pPr>
        <w:pStyle w:val="Default"/>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ab/>
      </w:r>
      <w:r w:rsidR="00006AB5">
        <w:rPr>
          <w:rFonts w:ascii="Times New Roman" w:hAnsi="Times New Roman" w:cs="Times New Roman"/>
          <w:color w:val="auto"/>
          <w:sz w:val="22"/>
          <w:szCs w:val="22"/>
        </w:rPr>
        <w:t>V </w:t>
      </w:r>
      <w:r>
        <w:rPr>
          <w:rFonts w:ascii="Times New Roman" w:hAnsi="Times New Roman" w:cs="Times New Roman"/>
          <w:color w:val="auto"/>
          <w:sz w:val="22"/>
          <w:szCs w:val="22"/>
        </w:rPr>
        <w:t xml:space="preserve"> případě potřeby </w:t>
      </w:r>
      <w:r w:rsidR="00DC02D4">
        <w:rPr>
          <w:rFonts w:ascii="Times New Roman" w:hAnsi="Times New Roman" w:cs="Times New Roman"/>
          <w:color w:val="auto"/>
          <w:sz w:val="22"/>
          <w:szCs w:val="22"/>
        </w:rPr>
        <w:t>lze využít metodickou pomoc Ministerstva dopravy nebo Drážního úřadu</w:t>
      </w:r>
      <w:r>
        <w:rPr>
          <w:rFonts w:ascii="Times New Roman" w:hAnsi="Times New Roman" w:cs="Times New Roman"/>
          <w:color w:val="auto"/>
          <w:sz w:val="22"/>
          <w:szCs w:val="22"/>
        </w:rPr>
        <w:t>.</w:t>
      </w:r>
    </w:p>
    <w:p w14:paraId="683F0610" w14:textId="77777777" w:rsidR="00390BE7" w:rsidRDefault="00AA498C" w:rsidP="00A72E7A">
      <w:pPr>
        <w:pStyle w:val="Default"/>
        <w:numPr>
          <w:ilvl w:val="0"/>
          <w:numId w:val="29"/>
        </w:numPr>
        <w:spacing w:after="120"/>
        <w:ind w:left="426" w:hanging="426"/>
        <w:jc w:val="both"/>
        <w:rPr>
          <w:rFonts w:ascii="Times New Roman" w:hAnsi="Times New Roman" w:cs="Times New Roman"/>
          <w:color w:val="auto"/>
          <w:sz w:val="22"/>
          <w:szCs w:val="22"/>
        </w:rPr>
      </w:pPr>
      <w:r w:rsidRPr="00A72E7A">
        <w:rPr>
          <w:rFonts w:ascii="Times New Roman" w:hAnsi="Times New Roman" w:cs="Times New Roman"/>
          <w:color w:val="auto"/>
          <w:sz w:val="22"/>
          <w:szCs w:val="22"/>
          <w:u w:val="single"/>
        </w:rPr>
        <w:t>Identifikac</w:t>
      </w:r>
      <w:r>
        <w:rPr>
          <w:rFonts w:ascii="Times New Roman" w:hAnsi="Times New Roman" w:cs="Times New Roman"/>
          <w:color w:val="auto"/>
          <w:sz w:val="22"/>
          <w:szCs w:val="22"/>
          <w:u w:val="single"/>
        </w:rPr>
        <w:t>e</w:t>
      </w:r>
      <w:r w:rsidRPr="00A72E7A">
        <w:rPr>
          <w:rFonts w:ascii="Times New Roman" w:hAnsi="Times New Roman" w:cs="Times New Roman"/>
          <w:color w:val="auto"/>
          <w:sz w:val="22"/>
          <w:szCs w:val="22"/>
          <w:u w:val="single"/>
        </w:rPr>
        <w:t xml:space="preserve"> </w:t>
      </w:r>
      <w:r w:rsidR="00F8066A" w:rsidRPr="00A72E7A">
        <w:rPr>
          <w:rFonts w:ascii="Times New Roman" w:hAnsi="Times New Roman" w:cs="Times New Roman"/>
          <w:color w:val="auto"/>
          <w:sz w:val="22"/>
          <w:szCs w:val="22"/>
          <w:u w:val="single"/>
        </w:rPr>
        <w:t xml:space="preserve">rizik spojených </w:t>
      </w:r>
      <w:r w:rsidR="00006AB5" w:rsidRPr="00A72E7A">
        <w:rPr>
          <w:rFonts w:ascii="Times New Roman" w:hAnsi="Times New Roman" w:cs="Times New Roman"/>
          <w:color w:val="auto"/>
          <w:sz w:val="22"/>
          <w:szCs w:val="22"/>
          <w:u w:val="single"/>
        </w:rPr>
        <w:t>s</w:t>
      </w:r>
      <w:r w:rsidR="00006AB5">
        <w:rPr>
          <w:rFonts w:ascii="Times New Roman" w:hAnsi="Times New Roman" w:cs="Times New Roman"/>
          <w:color w:val="auto"/>
          <w:sz w:val="22"/>
          <w:szCs w:val="22"/>
          <w:u w:val="single"/>
        </w:rPr>
        <w:t> </w:t>
      </w:r>
      <w:r w:rsidR="00A72E7A">
        <w:rPr>
          <w:rFonts w:ascii="Times New Roman" w:hAnsi="Times New Roman" w:cs="Times New Roman"/>
          <w:color w:val="auto"/>
          <w:sz w:val="22"/>
          <w:szCs w:val="22"/>
          <w:u w:val="single"/>
        </w:rPr>
        <w:t> </w:t>
      </w:r>
      <w:r w:rsidR="00F8066A" w:rsidRPr="00A72E7A">
        <w:rPr>
          <w:rFonts w:ascii="Times New Roman" w:hAnsi="Times New Roman" w:cs="Times New Roman"/>
          <w:color w:val="auto"/>
          <w:sz w:val="22"/>
          <w:szCs w:val="22"/>
          <w:u w:val="single"/>
        </w:rPr>
        <w:t>implementací</w:t>
      </w:r>
    </w:p>
    <w:p w14:paraId="54D884E1" w14:textId="77777777" w:rsidR="00F8066A" w:rsidRPr="00614D42" w:rsidRDefault="00A72E7A" w:rsidP="00A72E7A">
      <w:pPr>
        <w:pStyle w:val="Default"/>
        <w:spacing w:after="120"/>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ab/>
        <w:t>Viz</w:t>
      </w:r>
      <w:r w:rsidR="00CF443C">
        <w:rPr>
          <w:rFonts w:ascii="Times New Roman" w:hAnsi="Times New Roman" w:cs="Times New Roman"/>
          <w:color w:val="auto"/>
          <w:sz w:val="22"/>
          <w:szCs w:val="22"/>
        </w:rPr>
        <w:t>te</w:t>
      </w:r>
      <w:r>
        <w:rPr>
          <w:rFonts w:ascii="Times New Roman" w:hAnsi="Times New Roman" w:cs="Times New Roman"/>
          <w:color w:val="auto"/>
          <w:sz w:val="22"/>
          <w:szCs w:val="22"/>
        </w:rPr>
        <w:t xml:space="preserve"> část </w:t>
      </w:r>
      <w:r w:rsidR="00006AB5">
        <w:rPr>
          <w:rFonts w:ascii="Times New Roman" w:hAnsi="Times New Roman" w:cs="Times New Roman"/>
          <w:color w:val="auto"/>
          <w:sz w:val="22"/>
          <w:szCs w:val="22"/>
        </w:rPr>
        <w:t>1</w:t>
      </w:r>
      <w:r>
        <w:rPr>
          <w:rFonts w:ascii="Times New Roman" w:hAnsi="Times New Roman" w:cs="Times New Roman"/>
          <w:color w:val="auto"/>
          <w:sz w:val="22"/>
          <w:szCs w:val="22"/>
        </w:rPr>
        <w:t>.</w:t>
      </w:r>
      <w:r w:rsidR="00006AB5">
        <w:rPr>
          <w:rFonts w:ascii="Times New Roman" w:hAnsi="Times New Roman" w:cs="Times New Roman"/>
          <w:color w:val="auto"/>
          <w:sz w:val="22"/>
          <w:szCs w:val="22"/>
        </w:rPr>
        <w:t>6 </w:t>
      </w:r>
      <w:r>
        <w:rPr>
          <w:rFonts w:ascii="Times New Roman" w:hAnsi="Times New Roman" w:cs="Times New Roman"/>
          <w:color w:val="auto"/>
          <w:sz w:val="22"/>
          <w:szCs w:val="22"/>
        </w:rPr>
        <w:t xml:space="preserve"> této zprávy.</w:t>
      </w:r>
    </w:p>
    <w:p w14:paraId="116E8941" w14:textId="77777777" w:rsidR="00F8066A" w:rsidRPr="00A72E7A" w:rsidRDefault="00A72E7A" w:rsidP="00A72E7A">
      <w:pPr>
        <w:pStyle w:val="Default"/>
        <w:numPr>
          <w:ilvl w:val="0"/>
          <w:numId w:val="29"/>
        </w:numPr>
        <w:spacing w:after="120"/>
        <w:ind w:left="426" w:hanging="426"/>
        <w:jc w:val="both"/>
        <w:rPr>
          <w:rFonts w:ascii="Times New Roman" w:hAnsi="Times New Roman" w:cs="Times New Roman"/>
          <w:color w:val="auto"/>
          <w:sz w:val="22"/>
          <w:szCs w:val="22"/>
          <w:u w:val="single"/>
        </w:rPr>
      </w:pPr>
      <w:r w:rsidRPr="00A72E7A">
        <w:rPr>
          <w:rFonts w:ascii="Times New Roman" w:hAnsi="Times New Roman" w:cs="Times New Roman"/>
          <w:color w:val="auto"/>
          <w:sz w:val="22"/>
          <w:szCs w:val="22"/>
          <w:u w:val="single"/>
        </w:rPr>
        <w:t>N</w:t>
      </w:r>
      <w:r w:rsidR="00390BE7" w:rsidRPr="00A72E7A">
        <w:rPr>
          <w:rFonts w:ascii="Times New Roman" w:hAnsi="Times New Roman" w:cs="Times New Roman"/>
          <w:color w:val="auto"/>
          <w:sz w:val="22"/>
          <w:szCs w:val="22"/>
          <w:u w:val="single"/>
        </w:rPr>
        <w:t xml:space="preserve">ávrh harmonogramu implementace, včetně informace </w:t>
      </w:r>
      <w:r w:rsidR="00006AB5" w:rsidRPr="00A72E7A">
        <w:rPr>
          <w:rFonts w:ascii="Times New Roman" w:hAnsi="Times New Roman" w:cs="Times New Roman"/>
          <w:color w:val="auto"/>
          <w:sz w:val="22"/>
          <w:szCs w:val="22"/>
          <w:u w:val="single"/>
        </w:rPr>
        <w:t>o</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tom, ž</w:t>
      </w:r>
      <w:r w:rsidR="00006AB5">
        <w:rPr>
          <w:rFonts w:ascii="Times New Roman" w:hAnsi="Times New Roman" w:cs="Times New Roman"/>
          <w:color w:val="auto"/>
          <w:sz w:val="22"/>
          <w:szCs w:val="22"/>
          <w:u w:val="single"/>
        </w:rPr>
        <w:t>e jsou zajištěny prostředky pro </w:t>
      </w:r>
      <w:r w:rsidR="00390BE7" w:rsidRPr="00A72E7A">
        <w:rPr>
          <w:rFonts w:ascii="Times New Roman" w:hAnsi="Times New Roman" w:cs="Times New Roman"/>
          <w:color w:val="auto"/>
          <w:sz w:val="22"/>
          <w:szCs w:val="22"/>
          <w:u w:val="single"/>
        </w:rPr>
        <w:t xml:space="preserve">implementaci navrhovaného řešení, včetně způsobu </w:t>
      </w:r>
      <w:r w:rsidR="00006AB5" w:rsidRPr="00A72E7A">
        <w:rPr>
          <w:rFonts w:ascii="Times New Roman" w:hAnsi="Times New Roman" w:cs="Times New Roman"/>
          <w:color w:val="auto"/>
          <w:sz w:val="22"/>
          <w:szCs w:val="22"/>
          <w:u w:val="single"/>
        </w:rPr>
        <w:t>a</w:t>
      </w:r>
      <w:r w:rsidR="00006AB5">
        <w:rPr>
          <w:rFonts w:ascii="Times New Roman" w:hAnsi="Times New Roman" w:cs="Times New Roman"/>
          <w:color w:val="auto"/>
          <w:sz w:val="22"/>
          <w:szCs w:val="22"/>
          <w:u w:val="single"/>
        </w:rPr>
        <w:t> </w:t>
      </w:r>
      <w:r w:rsidR="00390BE7" w:rsidRPr="00A72E7A">
        <w:rPr>
          <w:rFonts w:ascii="Times New Roman" w:hAnsi="Times New Roman" w:cs="Times New Roman"/>
          <w:color w:val="auto"/>
          <w:sz w:val="22"/>
          <w:szCs w:val="22"/>
          <w:u w:val="single"/>
        </w:rPr>
        <w:t xml:space="preserve"> rozsahu zajištění prostředků na výkon činností, které stát přenáší na obce </w:t>
      </w:r>
      <w:r w:rsidR="00006AB5" w:rsidRPr="00A72E7A">
        <w:rPr>
          <w:rFonts w:ascii="Times New Roman" w:hAnsi="Times New Roman" w:cs="Times New Roman"/>
          <w:color w:val="auto"/>
          <w:sz w:val="22"/>
          <w:szCs w:val="22"/>
          <w:u w:val="single"/>
        </w:rPr>
        <w:t>a</w:t>
      </w:r>
      <w:r w:rsidR="00006AB5">
        <w:rPr>
          <w:rFonts w:ascii="Times New Roman" w:hAnsi="Times New Roman" w:cs="Times New Roman"/>
          <w:color w:val="auto"/>
          <w:sz w:val="22"/>
          <w:szCs w:val="22"/>
          <w:u w:val="single"/>
        </w:rPr>
        <w:t> </w:t>
      </w:r>
      <w:r w:rsidR="00F8066A" w:rsidRPr="00A72E7A">
        <w:rPr>
          <w:rFonts w:ascii="Times New Roman" w:hAnsi="Times New Roman" w:cs="Times New Roman"/>
          <w:color w:val="auto"/>
          <w:sz w:val="22"/>
          <w:szCs w:val="22"/>
          <w:u w:val="single"/>
        </w:rPr>
        <w:t xml:space="preserve"> kraje</w:t>
      </w:r>
    </w:p>
    <w:p w14:paraId="58942A19" w14:textId="77777777" w:rsidR="00390BE7" w:rsidRPr="00614D42" w:rsidRDefault="00A72E7A" w:rsidP="00841FF0">
      <w:pPr>
        <w:pStyle w:val="Default"/>
        <w:spacing w:after="24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N</w:t>
      </w:r>
      <w:r w:rsidR="00F8066A" w:rsidRPr="00614D42">
        <w:rPr>
          <w:rFonts w:ascii="Times New Roman" w:hAnsi="Times New Roman" w:cs="Times New Roman"/>
          <w:color w:val="auto"/>
          <w:sz w:val="22"/>
          <w:szCs w:val="22"/>
        </w:rPr>
        <w:t xml:space="preserve">a obce </w:t>
      </w:r>
      <w:r w:rsidR="00006AB5" w:rsidRPr="00614D42">
        <w:rPr>
          <w:rFonts w:ascii="Times New Roman" w:hAnsi="Times New Roman" w:cs="Times New Roman"/>
          <w:color w:val="auto"/>
          <w:sz w:val="22"/>
          <w:szCs w:val="22"/>
        </w:rPr>
        <w:t>a</w:t>
      </w:r>
      <w:r w:rsidR="00006AB5">
        <w:rPr>
          <w:rFonts w:ascii="Times New Roman" w:hAnsi="Times New Roman" w:cs="Times New Roman"/>
          <w:color w:val="auto"/>
          <w:sz w:val="22"/>
          <w:szCs w:val="22"/>
        </w:rPr>
        <w:t> </w:t>
      </w:r>
      <w:r w:rsidR="00F8066A" w:rsidRPr="00614D42">
        <w:rPr>
          <w:rFonts w:ascii="Times New Roman" w:hAnsi="Times New Roman" w:cs="Times New Roman"/>
          <w:color w:val="auto"/>
          <w:sz w:val="22"/>
          <w:szCs w:val="22"/>
        </w:rPr>
        <w:t xml:space="preserve"> kraje se žád</w:t>
      </w:r>
      <w:r>
        <w:rPr>
          <w:rFonts w:ascii="Times New Roman" w:hAnsi="Times New Roman" w:cs="Times New Roman"/>
          <w:color w:val="auto"/>
          <w:sz w:val="22"/>
          <w:szCs w:val="22"/>
        </w:rPr>
        <w:t>né povinnosti přímo nepřenášejí. Já</w:t>
      </w:r>
      <w:r w:rsidR="00F8066A" w:rsidRPr="00614D42">
        <w:rPr>
          <w:rFonts w:ascii="Times New Roman" w:hAnsi="Times New Roman" w:cs="Times New Roman"/>
          <w:color w:val="auto"/>
          <w:sz w:val="22"/>
          <w:szCs w:val="22"/>
        </w:rPr>
        <w:t xml:space="preserve">dro </w:t>
      </w:r>
      <w:r w:rsidRPr="00614D42">
        <w:rPr>
          <w:rFonts w:ascii="Times New Roman" w:hAnsi="Times New Roman" w:cs="Times New Roman"/>
          <w:color w:val="auto"/>
          <w:sz w:val="22"/>
          <w:szCs w:val="22"/>
        </w:rPr>
        <w:t>povinností</w:t>
      </w:r>
      <w:r w:rsidR="00F8066A" w:rsidRPr="00614D42">
        <w:rPr>
          <w:rFonts w:ascii="Times New Roman" w:hAnsi="Times New Roman" w:cs="Times New Roman"/>
          <w:color w:val="auto"/>
          <w:sz w:val="22"/>
          <w:szCs w:val="22"/>
        </w:rPr>
        <w:t xml:space="preserve"> je na </w:t>
      </w:r>
      <w:r w:rsidR="00043B28">
        <w:rPr>
          <w:rFonts w:ascii="Times New Roman" w:hAnsi="Times New Roman" w:cs="Times New Roman"/>
          <w:color w:val="auto"/>
          <w:sz w:val="22"/>
          <w:szCs w:val="22"/>
        </w:rPr>
        <w:t>vlastnících drah</w:t>
      </w:r>
      <w:r w:rsidR="00CF443C">
        <w:rPr>
          <w:rFonts w:ascii="Times New Roman" w:hAnsi="Times New Roman" w:cs="Times New Roman"/>
          <w:color w:val="auto"/>
          <w:sz w:val="22"/>
          <w:szCs w:val="22"/>
        </w:rPr>
        <w:t xml:space="preserve"> (nebo jejich částí)</w:t>
      </w:r>
      <w:r w:rsidR="00043B28">
        <w:rPr>
          <w:rFonts w:ascii="Times New Roman" w:hAnsi="Times New Roman" w:cs="Times New Roman"/>
          <w:color w:val="auto"/>
          <w:sz w:val="22"/>
          <w:szCs w:val="22"/>
        </w:rPr>
        <w:t xml:space="preserve">, jejichž provozuschopnost </w:t>
      </w:r>
      <w:r w:rsidR="00006AB5">
        <w:rPr>
          <w:rFonts w:ascii="Times New Roman" w:hAnsi="Times New Roman" w:cs="Times New Roman"/>
          <w:color w:val="auto"/>
          <w:sz w:val="22"/>
          <w:szCs w:val="22"/>
        </w:rPr>
        <w:t>a </w:t>
      </w:r>
      <w:r w:rsidR="00043B28">
        <w:rPr>
          <w:rFonts w:ascii="Times New Roman" w:hAnsi="Times New Roman" w:cs="Times New Roman"/>
          <w:color w:val="auto"/>
          <w:sz w:val="22"/>
          <w:szCs w:val="22"/>
        </w:rPr>
        <w:t xml:space="preserve"> provozování má být přerušeno, zároveň je však ponecháno na vůli těchto vlastníků, zda se rozhodnou (bude pro ně ekonomicky výhodné) </w:t>
      </w:r>
      <w:r w:rsidR="00006AB5">
        <w:rPr>
          <w:rFonts w:ascii="Times New Roman" w:hAnsi="Times New Roman" w:cs="Times New Roman"/>
          <w:color w:val="auto"/>
          <w:sz w:val="22"/>
          <w:szCs w:val="22"/>
        </w:rPr>
        <w:t>k </w:t>
      </w:r>
      <w:r w:rsidR="00043B28">
        <w:rPr>
          <w:rFonts w:ascii="Times New Roman" w:hAnsi="Times New Roman" w:cs="Times New Roman"/>
          <w:color w:val="auto"/>
          <w:sz w:val="22"/>
          <w:szCs w:val="22"/>
        </w:rPr>
        <w:t xml:space="preserve"> využití institutu přerušení provozuschopnosti </w:t>
      </w:r>
      <w:r w:rsidR="00006AB5">
        <w:rPr>
          <w:rFonts w:ascii="Times New Roman" w:hAnsi="Times New Roman" w:cs="Times New Roman"/>
          <w:color w:val="auto"/>
          <w:sz w:val="22"/>
          <w:szCs w:val="22"/>
        </w:rPr>
        <w:t>a </w:t>
      </w:r>
      <w:r w:rsidR="00043B28">
        <w:rPr>
          <w:rFonts w:ascii="Times New Roman" w:hAnsi="Times New Roman" w:cs="Times New Roman"/>
          <w:color w:val="auto"/>
          <w:sz w:val="22"/>
          <w:szCs w:val="22"/>
        </w:rPr>
        <w:t xml:space="preserve"> provozování dráhy přistoupit.</w:t>
      </w:r>
    </w:p>
    <w:p w14:paraId="471FF6B8" w14:textId="77777777" w:rsidR="00390BE7" w:rsidRPr="00614D42" w:rsidRDefault="00006AB5" w:rsidP="00A72E7A">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5</w:t>
      </w:r>
      <w:r w:rsidR="00390BE7" w:rsidRPr="00614D42">
        <w:rPr>
          <w:rFonts w:ascii="Times New Roman" w:hAnsi="Times New Roman" w:cs="Times New Roman"/>
          <w:b/>
          <w:bCs/>
          <w:color w:val="auto"/>
          <w:sz w:val="22"/>
          <w:szCs w:val="22"/>
        </w:rPr>
        <w:t>.</w:t>
      </w:r>
      <w:r w:rsidRPr="00614D42">
        <w:rPr>
          <w:rFonts w:ascii="Times New Roman" w:hAnsi="Times New Roman" w:cs="Times New Roman"/>
          <w:b/>
          <w:bCs/>
          <w:color w:val="auto"/>
          <w:sz w:val="22"/>
          <w:szCs w:val="22"/>
        </w:rPr>
        <w:t>1</w:t>
      </w:r>
      <w:r>
        <w:rPr>
          <w:rFonts w:ascii="Times New Roman" w:hAnsi="Times New Roman" w:cs="Times New Roman"/>
          <w:b/>
          <w:bCs/>
          <w:color w:val="auto"/>
          <w:sz w:val="22"/>
          <w:szCs w:val="22"/>
        </w:rPr>
        <w:t> </w:t>
      </w:r>
      <w:r w:rsidR="00390BE7" w:rsidRPr="00614D42">
        <w:rPr>
          <w:rFonts w:ascii="Times New Roman" w:hAnsi="Times New Roman" w:cs="Times New Roman"/>
          <w:b/>
          <w:bCs/>
          <w:color w:val="auto"/>
          <w:sz w:val="22"/>
          <w:szCs w:val="22"/>
        </w:rPr>
        <w:t xml:space="preserve"> </w:t>
      </w:r>
      <w:r w:rsidR="00A72E7A">
        <w:rPr>
          <w:rFonts w:ascii="Times New Roman" w:hAnsi="Times New Roman" w:cs="Times New Roman"/>
          <w:b/>
          <w:bCs/>
          <w:color w:val="auto"/>
          <w:sz w:val="22"/>
          <w:szCs w:val="22"/>
        </w:rPr>
        <w:tab/>
      </w:r>
      <w:r w:rsidR="00390BE7" w:rsidRPr="00614D42">
        <w:rPr>
          <w:rFonts w:ascii="Times New Roman" w:hAnsi="Times New Roman" w:cs="Times New Roman"/>
          <w:b/>
          <w:bCs/>
          <w:color w:val="auto"/>
          <w:sz w:val="22"/>
          <w:szCs w:val="22"/>
        </w:rPr>
        <w:t xml:space="preserve">Vynucování </w:t>
      </w:r>
    </w:p>
    <w:p w14:paraId="3048D16D" w14:textId="77777777" w:rsidR="00A457E1" w:rsidRDefault="00006AB5" w:rsidP="00841FF0">
      <w:pPr>
        <w:pStyle w:val="Default"/>
        <w:spacing w:after="120"/>
        <w:ind w:firstLine="426"/>
        <w:jc w:val="both"/>
        <w:rPr>
          <w:rFonts w:ascii="Times New Roman" w:hAnsi="Times New Roman" w:cs="Times New Roman"/>
          <w:color w:val="auto"/>
          <w:sz w:val="22"/>
          <w:szCs w:val="22"/>
        </w:rPr>
      </w:pPr>
      <w:r>
        <w:rPr>
          <w:rFonts w:ascii="Times New Roman" w:hAnsi="Times New Roman" w:cs="Times New Roman"/>
          <w:color w:val="auto"/>
          <w:sz w:val="22"/>
          <w:szCs w:val="22"/>
        </w:rPr>
        <w:t>V </w:t>
      </w:r>
      <w:r w:rsidR="00CA3F79">
        <w:rPr>
          <w:rFonts w:ascii="Times New Roman" w:hAnsi="Times New Roman" w:cs="Times New Roman"/>
          <w:color w:val="auto"/>
          <w:sz w:val="22"/>
          <w:szCs w:val="22"/>
        </w:rPr>
        <w:t xml:space="preserve"> zákoně </w:t>
      </w:r>
      <w:r>
        <w:rPr>
          <w:rFonts w:ascii="Times New Roman" w:hAnsi="Times New Roman" w:cs="Times New Roman"/>
          <w:color w:val="auto"/>
          <w:sz w:val="22"/>
          <w:szCs w:val="22"/>
        </w:rPr>
        <w:t>o </w:t>
      </w:r>
      <w:r w:rsidR="00CA3F79">
        <w:rPr>
          <w:rFonts w:ascii="Times New Roman" w:hAnsi="Times New Roman" w:cs="Times New Roman"/>
          <w:color w:val="auto"/>
          <w:sz w:val="22"/>
          <w:szCs w:val="22"/>
        </w:rPr>
        <w:t xml:space="preserve"> dráhách se navrhuje </w:t>
      </w:r>
      <w:r w:rsidR="003876AC">
        <w:rPr>
          <w:rFonts w:ascii="Times New Roman" w:hAnsi="Times New Roman" w:cs="Times New Roman"/>
          <w:color w:val="auto"/>
          <w:sz w:val="22"/>
          <w:szCs w:val="22"/>
        </w:rPr>
        <w:t xml:space="preserve">doplnit </w:t>
      </w:r>
      <w:r w:rsidR="00CA3F79">
        <w:rPr>
          <w:rFonts w:ascii="Times New Roman" w:hAnsi="Times New Roman" w:cs="Times New Roman"/>
          <w:color w:val="auto"/>
          <w:sz w:val="22"/>
          <w:szCs w:val="22"/>
        </w:rPr>
        <w:t xml:space="preserve">odpovídající sankce postihující vlastníka dráhy za neplnění nově stanovených povinností, </w:t>
      </w:r>
      <w:r>
        <w:rPr>
          <w:rFonts w:ascii="Times New Roman" w:hAnsi="Times New Roman" w:cs="Times New Roman"/>
          <w:color w:val="auto"/>
          <w:sz w:val="22"/>
          <w:szCs w:val="22"/>
        </w:rPr>
        <w:t>a </w:t>
      </w:r>
      <w:r w:rsidR="00CA3F79">
        <w:rPr>
          <w:rFonts w:ascii="Times New Roman" w:hAnsi="Times New Roman" w:cs="Times New Roman"/>
          <w:color w:val="auto"/>
          <w:sz w:val="22"/>
          <w:szCs w:val="22"/>
        </w:rPr>
        <w:t xml:space="preserve"> to konkrétně za nezajištění zachování tělesa, stavby nebo </w:t>
      </w:r>
      <w:r w:rsidR="00CA3F79" w:rsidRPr="00CA3F79">
        <w:rPr>
          <w:rFonts w:ascii="Times New Roman" w:hAnsi="Times New Roman" w:cs="Times New Roman"/>
          <w:color w:val="auto"/>
          <w:sz w:val="22"/>
          <w:szCs w:val="22"/>
        </w:rPr>
        <w:t xml:space="preserve">zařízení železničního spodku dráhy, </w:t>
      </w:r>
      <w:r>
        <w:rPr>
          <w:rFonts w:ascii="Times New Roman" w:hAnsi="Times New Roman" w:cs="Times New Roman"/>
          <w:color w:val="auto"/>
          <w:sz w:val="22"/>
          <w:szCs w:val="22"/>
        </w:rPr>
        <w:t>a </w:t>
      </w:r>
      <w:r w:rsidR="003876AC">
        <w:rPr>
          <w:rFonts w:ascii="Times New Roman" w:hAnsi="Times New Roman" w:cs="Times New Roman"/>
          <w:color w:val="auto"/>
          <w:sz w:val="22"/>
          <w:szCs w:val="22"/>
        </w:rPr>
        <w:t xml:space="preserve"> nesplnění</w:t>
      </w:r>
      <w:r w:rsidR="003876AC" w:rsidRPr="003876AC">
        <w:rPr>
          <w:rFonts w:ascii="Times New Roman" w:hAnsi="Times New Roman" w:cs="Times New Roman"/>
          <w:color w:val="auto"/>
          <w:sz w:val="22"/>
          <w:szCs w:val="22"/>
        </w:rPr>
        <w:t xml:space="preserve"> povinnost</w:t>
      </w:r>
      <w:r w:rsidR="003876AC">
        <w:rPr>
          <w:rFonts w:ascii="Times New Roman" w:hAnsi="Times New Roman" w:cs="Times New Roman"/>
          <w:color w:val="auto"/>
          <w:sz w:val="22"/>
          <w:szCs w:val="22"/>
        </w:rPr>
        <w:t>i obnovit provozuschopnost nebo </w:t>
      </w:r>
      <w:r w:rsidR="003876AC" w:rsidRPr="003876AC">
        <w:rPr>
          <w:rFonts w:ascii="Times New Roman" w:hAnsi="Times New Roman" w:cs="Times New Roman"/>
          <w:color w:val="auto"/>
          <w:sz w:val="22"/>
          <w:szCs w:val="22"/>
        </w:rPr>
        <w:t xml:space="preserve">provozování dráhy </w:t>
      </w:r>
      <w:r w:rsidR="003876AC">
        <w:rPr>
          <w:rFonts w:ascii="Times New Roman" w:hAnsi="Times New Roman" w:cs="Times New Roman"/>
          <w:color w:val="auto"/>
          <w:sz w:val="22"/>
          <w:szCs w:val="22"/>
        </w:rPr>
        <w:t>ve stanovené lhůtě. Uvedené přestupky bude projednávat drážní správní úřad</w:t>
      </w:r>
      <w:r w:rsidR="00CF443C">
        <w:rPr>
          <w:rFonts w:ascii="Times New Roman" w:hAnsi="Times New Roman" w:cs="Times New Roman"/>
          <w:color w:val="auto"/>
          <w:sz w:val="22"/>
          <w:szCs w:val="22"/>
        </w:rPr>
        <w:t xml:space="preserve"> (</w:t>
      </w:r>
      <w:r>
        <w:rPr>
          <w:rFonts w:ascii="Times New Roman" w:hAnsi="Times New Roman" w:cs="Times New Roman"/>
          <w:color w:val="auto"/>
          <w:sz w:val="22"/>
          <w:szCs w:val="22"/>
        </w:rPr>
        <w:t>v </w:t>
      </w:r>
      <w:r w:rsidR="00CF443C">
        <w:rPr>
          <w:rFonts w:ascii="Times New Roman" w:hAnsi="Times New Roman" w:cs="Times New Roman"/>
          <w:color w:val="auto"/>
          <w:sz w:val="22"/>
          <w:szCs w:val="22"/>
        </w:rPr>
        <w:t xml:space="preserve"> konkrétní rovině Drážní úřad)</w:t>
      </w:r>
      <w:r w:rsidR="003876AC">
        <w:rPr>
          <w:rFonts w:ascii="Times New Roman" w:hAnsi="Times New Roman" w:cs="Times New Roman"/>
          <w:color w:val="auto"/>
          <w:sz w:val="22"/>
          <w:szCs w:val="22"/>
        </w:rPr>
        <w:t>.</w:t>
      </w:r>
    </w:p>
    <w:p w14:paraId="7497219B" w14:textId="77777777" w:rsidR="00390BE7" w:rsidRPr="00614D42" w:rsidRDefault="00006AB5" w:rsidP="00A72E7A">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6</w:t>
      </w:r>
      <w:r w:rsidR="00390BE7" w:rsidRPr="00614D42">
        <w:rPr>
          <w:rFonts w:ascii="Times New Roman" w:hAnsi="Times New Roman" w:cs="Times New Roman"/>
          <w:b/>
          <w:bCs/>
          <w:color w:val="auto"/>
          <w:sz w:val="22"/>
          <w:szCs w:val="22"/>
        </w:rPr>
        <w:t xml:space="preserve">. </w:t>
      </w:r>
      <w:r w:rsidR="00A72E7A">
        <w:rPr>
          <w:rFonts w:ascii="Times New Roman" w:hAnsi="Times New Roman" w:cs="Times New Roman"/>
          <w:b/>
          <w:bCs/>
          <w:color w:val="auto"/>
          <w:sz w:val="22"/>
          <w:szCs w:val="22"/>
        </w:rPr>
        <w:tab/>
      </w:r>
      <w:r w:rsidR="00390BE7" w:rsidRPr="00A72E7A">
        <w:rPr>
          <w:rFonts w:ascii="Times New Roman" w:hAnsi="Times New Roman" w:cs="Times New Roman"/>
          <w:b/>
          <w:bCs/>
          <w:color w:val="auto"/>
          <w:sz w:val="22"/>
          <w:szCs w:val="22"/>
          <w:u w:val="single"/>
        </w:rPr>
        <w:t>Přezkum účinnosti regulace</w:t>
      </w:r>
      <w:r w:rsidR="00390BE7" w:rsidRPr="00614D42">
        <w:rPr>
          <w:rFonts w:ascii="Times New Roman" w:hAnsi="Times New Roman" w:cs="Times New Roman"/>
          <w:b/>
          <w:bCs/>
          <w:color w:val="auto"/>
          <w:sz w:val="22"/>
          <w:szCs w:val="22"/>
        </w:rPr>
        <w:t xml:space="preserve"> </w:t>
      </w:r>
    </w:p>
    <w:p w14:paraId="64F11D6F" w14:textId="77777777" w:rsidR="00F8066A" w:rsidRPr="00614D42" w:rsidRDefault="00F8066A" w:rsidP="00841FF0">
      <w:pPr>
        <w:pStyle w:val="Default"/>
        <w:spacing w:after="120"/>
        <w:ind w:firstLine="426"/>
        <w:jc w:val="both"/>
        <w:rPr>
          <w:rFonts w:ascii="Times New Roman" w:hAnsi="Times New Roman" w:cs="Times New Roman"/>
          <w:color w:val="auto"/>
          <w:sz w:val="22"/>
          <w:szCs w:val="22"/>
        </w:rPr>
      </w:pPr>
      <w:r w:rsidRPr="00614D42">
        <w:rPr>
          <w:rFonts w:ascii="Times New Roman" w:hAnsi="Times New Roman" w:cs="Times New Roman"/>
          <w:sz w:val="22"/>
          <w:szCs w:val="22"/>
        </w:rPr>
        <w:t xml:space="preserve">Přezkum účinnosti navrhované právní úpravy bude probíhat jednak </w:t>
      </w:r>
      <w:r w:rsidR="00006AB5" w:rsidRPr="00614D42">
        <w:rPr>
          <w:rFonts w:ascii="Times New Roman" w:hAnsi="Times New Roman" w:cs="Times New Roman"/>
          <w:sz w:val="22"/>
          <w:szCs w:val="22"/>
        </w:rPr>
        <w:t>v</w:t>
      </w:r>
      <w:r w:rsidR="00006AB5">
        <w:rPr>
          <w:rFonts w:ascii="Times New Roman" w:hAnsi="Times New Roman" w:cs="Times New Roman"/>
          <w:sz w:val="22"/>
          <w:szCs w:val="22"/>
        </w:rPr>
        <w:t> </w:t>
      </w:r>
      <w:r w:rsidRPr="00614D42">
        <w:rPr>
          <w:rFonts w:ascii="Times New Roman" w:hAnsi="Times New Roman" w:cs="Times New Roman"/>
          <w:sz w:val="22"/>
          <w:szCs w:val="22"/>
        </w:rPr>
        <w:t xml:space="preserve"> rámci interních vyhodnocování výsledku kontrol </w:t>
      </w:r>
      <w:r w:rsidR="00006AB5" w:rsidRPr="00614D42">
        <w:rPr>
          <w:rFonts w:ascii="Times New Roman" w:hAnsi="Times New Roman" w:cs="Times New Roman"/>
          <w:sz w:val="22"/>
          <w:szCs w:val="22"/>
        </w:rPr>
        <w:t>v</w:t>
      </w:r>
      <w:r w:rsidR="00006AB5">
        <w:rPr>
          <w:rFonts w:ascii="Times New Roman" w:hAnsi="Times New Roman" w:cs="Times New Roman"/>
          <w:sz w:val="22"/>
          <w:szCs w:val="22"/>
        </w:rPr>
        <w:t> </w:t>
      </w:r>
      <w:r w:rsidRPr="00614D42">
        <w:rPr>
          <w:rFonts w:ascii="Times New Roman" w:hAnsi="Times New Roman" w:cs="Times New Roman"/>
          <w:sz w:val="22"/>
          <w:szCs w:val="22"/>
        </w:rPr>
        <w:t xml:space="preserve"> rámci státního dozor</w:t>
      </w:r>
      <w:r w:rsidR="00872D8E">
        <w:rPr>
          <w:rFonts w:ascii="Times New Roman" w:hAnsi="Times New Roman" w:cs="Times New Roman"/>
          <w:sz w:val="22"/>
          <w:szCs w:val="22"/>
        </w:rPr>
        <w:t xml:space="preserve">u </w:t>
      </w:r>
      <w:r w:rsidR="00006AB5">
        <w:rPr>
          <w:rFonts w:ascii="Times New Roman" w:hAnsi="Times New Roman" w:cs="Times New Roman"/>
          <w:sz w:val="22"/>
          <w:szCs w:val="22"/>
        </w:rPr>
        <w:t>a </w:t>
      </w:r>
      <w:r w:rsidR="00872D8E">
        <w:rPr>
          <w:rFonts w:ascii="Times New Roman" w:hAnsi="Times New Roman" w:cs="Times New Roman"/>
          <w:sz w:val="22"/>
          <w:szCs w:val="22"/>
        </w:rPr>
        <w:t xml:space="preserve"> dále </w:t>
      </w:r>
      <w:r w:rsidR="00006AB5">
        <w:rPr>
          <w:rFonts w:ascii="Times New Roman" w:hAnsi="Times New Roman" w:cs="Times New Roman"/>
          <w:sz w:val="22"/>
          <w:szCs w:val="22"/>
        </w:rPr>
        <w:t>v </w:t>
      </w:r>
      <w:r w:rsidR="00872D8E">
        <w:rPr>
          <w:rFonts w:ascii="Times New Roman" w:hAnsi="Times New Roman" w:cs="Times New Roman"/>
          <w:sz w:val="22"/>
          <w:szCs w:val="22"/>
        </w:rPr>
        <w:t xml:space="preserve"> rámci komunikace </w:t>
      </w:r>
      <w:r w:rsidR="00006AB5">
        <w:rPr>
          <w:rFonts w:ascii="Times New Roman" w:hAnsi="Times New Roman" w:cs="Times New Roman"/>
          <w:sz w:val="22"/>
          <w:szCs w:val="22"/>
        </w:rPr>
        <w:t>a </w:t>
      </w:r>
      <w:r w:rsidRPr="00614D42">
        <w:rPr>
          <w:rFonts w:ascii="Times New Roman" w:hAnsi="Times New Roman" w:cs="Times New Roman"/>
          <w:sz w:val="22"/>
          <w:szCs w:val="22"/>
        </w:rPr>
        <w:t xml:space="preserve"> metodického řízení ze strany </w:t>
      </w:r>
      <w:r w:rsidR="00DC02D4">
        <w:rPr>
          <w:rFonts w:ascii="Times New Roman" w:hAnsi="Times New Roman" w:cs="Times New Roman"/>
          <w:sz w:val="22"/>
          <w:szCs w:val="22"/>
        </w:rPr>
        <w:t>Drážního úřadu</w:t>
      </w:r>
      <w:r w:rsidRPr="00614D42">
        <w:rPr>
          <w:rFonts w:ascii="Times New Roman" w:hAnsi="Times New Roman" w:cs="Times New Roman"/>
          <w:sz w:val="22"/>
          <w:szCs w:val="22"/>
        </w:rPr>
        <w:t>.</w:t>
      </w:r>
    </w:p>
    <w:p w14:paraId="11031B58" w14:textId="77777777" w:rsidR="00390BE7" w:rsidRPr="00614D42" w:rsidRDefault="00006AB5" w:rsidP="00A72E7A">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7</w:t>
      </w:r>
      <w:r w:rsidR="00390BE7" w:rsidRPr="00614D42">
        <w:rPr>
          <w:rFonts w:ascii="Times New Roman" w:hAnsi="Times New Roman" w:cs="Times New Roman"/>
          <w:b/>
          <w:bCs/>
          <w:color w:val="auto"/>
          <w:sz w:val="22"/>
          <w:szCs w:val="22"/>
        </w:rPr>
        <w:t xml:space="preserve">. </w:t>
      </w:r>
      <w:r w:rsidR="00A72E7A">
        <w:rPr>
          <w:rFonts w:ascii="Times New Roman" w:hAnsi="Times New Roman" w:cs="Times New Roman"/>
          <w:b/>
          <w:bCs/>
          <w:color w:val="auto"/>
          <w:sz w:val="22"/>
          <w:szCs w:val="22"/>
        </w:rPr>
        <w:tab/>
      </w:r>
      <w:r w:rsidR="00390BE7" w:rsidRPr="00A72E7A">
        <w:rPr>
          <w:rFonts w:ascii="Times New Roman" w:hAnsi="Times New Roman" w:cs="Times New Roman"/>
          <w:b/>
          <w:bCs/>
          <w:color w:val="auto"/>
          <w:sz w:val="22"/>
          <w:szCs w:val="22"/>
          <w:u w:val="single"/>
        </w:rPr>
        <w:t xml:space="preserve">Konzultace </w:t>
      </w:r>
      <w:r w:rsidRPr="00A72E7A">
        <w:rPr>
          <w:rFonts w:ascii="Times New Roman" w:hAnsi="Times New Roman" w:cs="Times New Roman"/>
          <w:b/>
          <w:bCs/>
          <w:color w:val="auto"/>
          <w:sz w:val="22"/>
          <w:szCs w:val="22"/>
          <w:u w:val="single"/>
        </w:rPr>
        <w:t>a</w:t>
      </w:r>
      <w:r>
        <w:rPr>
          <w:rFonts w:ascii="Times New Roman" w:hAnsi="Times New Roman" w:cs="Times New Roman"/>
          <w:b/>
          <w:bCs/>
          <w:color w:val="auto"/>
          <w:sz w:val="22"/>
          <w:szCs w:val="22"/>
          <w:u w:val="single"/>
        </w:rPr>
        <w:t> </w:t>
      </w:r>
      <w:r w:rsidR="00390BE7" w:rsidRPr="00A72E7A">
        <w:rPr>
          <w:rFonts w:ascii="Times New Roman" w:hAnsi="Times New Roman" w:cs="Times New Roman"/>
          <w:b/>
          <w:bCs/>
          <w:color w:val="auto"/>
          <w:sz w:val="22"/>
          <w:szCs w:val="22"/>
          <w:u w:val="single"/>
        </w:rPr>
        <w:t xml:space="preserve"> zdroje dat</w:t>
      </w:r>
      <w:r w:rsidR="00390BE7" w:rsidRPr="00614D42">
        <w:rPr>
          <w:rFonts w:ascii="Times New Roman" w:hAnsi="Times New Roman" w:cs="Times New Roman"/>
          <w:b/>
          <w:bCs/>
          <w:color w:val="auto"/>
          <w:sz w:val="22"/>
          <w:szCs w:val="22"/>
        </w:rPr>
        <w:t xml:space="preserve"> </w:t>
      </w:r>
    </w:p>
    <w:p w14:paraId="3F3CC7A6" w14:textId="77777777" w:rsidR="003876AC" w:rsidRDefault="00F8066A" w:rsidP="00067947">
      <w:pPr>
        <w:pStyle w:val="Default"/>
        <w:spacing w:after="120"/>
        <w:ind w:firstLine="426"/>
        <w:jc w:val="both"/>
        <w:rPr>
          <w:rFonts w:ascii="Times New Roman" w:hAnsi="Times New Roman" w:cs="Times New Roman"/>
          <w:sz w:val="22"/>
          <w:szCs w:val="22"/>
        </w:rPr>
      </w:pPr>
      <w:r w:rsidRPr="00614D42">
        <w:rPr>
          <w:rFonts w:ascii="Times New Roman" w:hAnsi="Times New Roman" w:cs="Times New Roman"/>
          <w:sz w:val="22"/>
          <w:szCs w:val="22"/>
        </w:rPr>
        <w:t xml:space="preserve">Při přípravě návrhu právní úpravy Ministerstvo dopravy využilo výstupů </w:t>
      </w:r>
      <w:r w:rsidR="00006AB5" w:rsidRPr="00614D42">
        <w:rPr>
          <w:rFonts w:ascii="Times New Roman" w:hAnsi="Times New Roman" w:cs="Times New Roman"/>
          <w:sz w:val="22"/>
          <w:szCs w:val="22"/>
        </w:rPr>
        <w:t>z</w:t>
      </w:r>
      <w:r w:rsidR="00006AB5">
        <w:rPr>
          <w:rFonts w:ascii="Times New Roman" w:hAnsi="Times New Roman" w:cs="Times New Roman"/>
          <w:sz w:val="22"/>
          <w:szCs w:val="22"/>
        </w:rPr>
        <w:t> </w:t>
      </w:r>
      <w:r w:rsidRPr="00614D42">
        <w:rPr>
          <w:rFonts w:ascii="Times New Roman" w:hAnsi="Times New Roman" w:cs="Times New Roman"/>
          <w:sz w:val="22"/>
          <w:szCs w:val="22"/>
        </w:rPr>
        <w:t xml:space="preserve"> konzultačního procesu </w:t>
      </w:r>
      <w:r w:rsidR="00006AB5">
        <w:rPr>
          <w:rFonts w:ascii="Times New Roman" w:hAnsi="Times New Roman" w:cs="Times New Roman"/>
          <w:sz w:val="22"/>
          <w:szCs w:val="22"/>
        </w:rPr>
        <w:t>s </w:t>
      </w:r>
      <w:r w:rsidR="00E72248">
        <w:rPr>
          <w:rFonts w:ascii="Times New Roman" w:hAnsi="Times New Roman" w:cs="Times New Roman"/>
          <w:sz w:val="22"/>
          <w:szCs w:val="22"/>
        </w:rPr>
        <w:t> odbornými složkami státní organizace Správy železnic</w:t>
      </w:r>
      <w:r w:rsidR="00CD165C">
        <w:rPr>
          <w:rFonts w:ascii="Times New Roman" w:hAnsi="Times New Roman" w:cs="Times New Roman"/>
          <w:sz w:val="22"/>
          <w:szCs w:val="22"/>
        </w:rPr>
        <w:t xml:space="preserve"> a sdružením železničních nákladních dopravců ŽESNAD.CZ</w:t>
      </w:r>
      <w:r w:rsidRPr="00614D42">
        <w:rPr>
          <w:rFonts w:ascii="Times New Roman" w:hAnsi="Times New Roman" w:cs="Times New Roman"/>
          <w:sz w:val="22"/>
          <w:szCs w:val="22"/>
        </w:rPr>
        <w:t xml:space="preserve">. Poskytnutá </w:t>
      </w:r>
      <w:r w:rsidR="00E72248">
        <w:rPr>
          <w:rFonts w:ascii="Times New Roman" w:hAnsi="Times New Roman" w:cs="Times New Roman"/>
          <w:sz w:val="22"/>
          <w:szCs w:val="22"/>
        </w:rPr>
        <w:t xml:space="preserve">stanoviska byla vyhodnocena </w:t>
      </w:r>
      <w:r w:rsidR="00006AB5">
        <w:rPr>
          <w:rFonts w:ascii="Times New Roman" w:hAnsi="Times New Roman" w:cs="Times New Roman"/>
          <w:sz w:val="22"/>
          <w:szCs w:val="22"/>
        </w:rPr>
        <w:t>a </w:t>
      </w:r>
      <w:r w:rsidR="00E72248">
        <w:rPr>
          <w:rFonts w:ascii="Times New Roman" w:hAnsi="Times New Roman" w:cs="Times New Roman"/>
          <w:sz w:val="22"/>
          <w:szCs w:val="22"/>
        </w:rPr>
        <w:t> </w:t>
      </w:r>
      <w:r w:rsidR="00006AB5">
        <w:rPr>
          <w:rFonts w:ascii="Times New Roman" w:hAnsi="Times New Roman" w:cs="Times New Roman"/>
          <w:sz w:val="22"/>
          <w:szCs w:val="22"/>
        </w:rPr>
        <w:t>v </w:t>
      </w:r>
      <w:r w:rsidR="00E72248">
        <w:rPr>
          <w:rFonts w:ascii="Times New Roman" w:hAnsi="Times New Roman" w:cs="Times New Roman"/>
          <w:sz w:val="22"/>
          <w:szCs w:val="22"/>
        </w:rPr>
        <w:t> </w:t>
      </w:r>
      <w:r w:rsidRPr="00614D42">
        <w:rPr>
          <w:rFonts w:ascii="Times New Roman" w:hAnsi="Times New Roman" w:cs="Times New Roman"/>
          <w:sz w:val="22"/>
          <w:szCs w:val="22"/>
        </w:rPr>
        <w:t>možné míře zapr</w:t>
      </w:r>
      <w:r w:rsidR="00872D8E">
        <w:rPr>
          <w:rFonts w:ascii="Times New Roman" w:hAnsi="Times New Roman" w:cs="Times New Roman"/>
          <w:sz w:val="22"/>
          <w:szCs w:val="22"/>
        </w:rPr>
        <w:t>acována do</w:t>
      </w:r>
      <w:r w:rsidR="00CD165C">
        <w:rPr>
          <w:rFonts w:ascii="Times New Roman" w:hAnsi="Times New Roman" w:cs="Times New Roman"/>
          <w:sz w:val="22"/>
          <w:szCs w:val="22"/>
        </w:rPr>
        <w:t> </w:t>
      </w:r>
      <w:r w:rsidR="00872D8E">
        <w:rPr>
          <w:rFonts w:ascii="Times New Roman" w:hAnsi="Times New Roman" w:cs="Times New Roman"/>
          <w:sz w:val="22"/>
          <w:szCs w:val="22"/>
        </w:rPr>
        <w:t>předkládaného návrhu</w:t>
      </w:r>
      <w:r w:rsidRPr="00614D42">
        <w:rPr>
          <w:rFonts w:ascii="Times New Roman" w:hAnsi="Times New Roman" w:cs="Times New Roman"/>
          <w:sz w:val="22"/>
          <w:szCs w:val="22"/>
        </w:rPr>
        <w:t xml:space="preserve">. </w:t>
      </w:r>
      <w:r w:rsidR="00E72248">
        <w:rPr>
          <w:rFonts w:ascii="Times New Roman" w:hAnsi="Times New Roman" w:cs="Times New Roman"/>
          <w:sz w:val="22"/>
          <w:szCs w:val="22"/>
        </w:rPr>
        <w:t xml:space="preserve">Zároveň byly zohledněny reakce odborné veřejnosti, zejména zástupců Asociace krajů, vyjádřené </w:t>
      </w:r>
      <w:r w:rsidR="00006AB5">
        <w:rPr>
          <w:rFonts w:ascii="Times New Roman" w:hAnsi="Times New Roman" w:cs="Times New Roman"/>
          <w:sz w:val="22"/>
          <w:szCs w:val="22"/>
        </w:rPr>
        <w:t>v </w:t>
      </w:r>
      <w:r w:rsidR="00E72248">
        <w:rPr>
          <w:rFonts w:ascii="Times New Roman" w:hAnsi="Times New Roman" w:cs="Times New Roman"/>
          <w:sz w:val="22"/>
          <w:szCs w:val="22"/>
        </w:rPr>
        <w:t> průběhu projednávání poslaneckého pozměňovacího návrhu, jenž měl za</w:t>
      </w:r>
      <w:r w:rsidR="00CD165C">
        <w:rPr>
          <w:rFonts w:ascii="Times New Roman" w:hAnsi="Times New Roman" w:cs="Times New Roman"/>
          <w:sz w:val="22"/>
          <w:szCs w:val="22"/>
        </w:rPr>
        <w:t> </w:t>
      </w:r>
      <w:r w:rsidR="00E72248">
        <w:rPr>
          <w:rFonts w:ascii="Times New Roman" w:hAnsi="Times New Roman" w:cs="Times New Roman"/>
          <w:sz w:val="22"/>
          <w:szCs w:val="22"/>
        </w:rPr>
        <w:t xml:space="preserve">cíl včlenit </w:t>
      </w:r>
      <w:r w:rsidR="00CF443C">
        <w:rPr>
          <w:rFonts w:ascii="Times New Roman" w:hAnsi="Times New Roman" w:cs="Times New Roman"/>
          <w:sz w:val="22"/>
          <w:szCs w:val="22"/>
        </w:rPr>
        <w:t xml:space="preserve">nyní navrhovaný </w:t>
      </w:r>
      <w:r w:rsidR="00E72248">
        <w:rPr>
          <w:rFonts w:ascii="Times New Roman" w:hAnsi="Times New Roman" w:cs="Times New Roman"/>
          <w:sz w:val="22"/>
          <w:szCs w:val="22"/>
        </w:rPr>
        <w:t>institut</w:t>
      </w:r>
      <w:r w:rsidR="00CF443C">
        <w:rPr>
          <w:rFonts w:ascii="Times New Roman" w:hAnsi="Times New Roman" w:cs="Times New Roman"/>
          <w:sz w:val="22"/>
          <w:szCs w:val="22"/>
        </w:rPr>
        <w:t xml:space="preserve"> přerušení provozuschopnosti </w:t>
      </w:r>
      <w:r w:rsidR="00006AB5">
        <w:rPr>
          <w:rFonts w:ascii="Times New Roman" w:hAnsi="Times New Roman" w:cs="Times New Roman"/>
          <w:sz w:val="22"/>
          <w:szCs w:val="22"/>
        </w:rPr>
        <w:t>a </w:t>
      </w:r>
      <w:r w:rsidR="00CF443C">
        <w:rPr>
          <w:rFonts w:ascii="Times New Roman" w:hAnsi="Times New Roman" w:cs="Times New Roman"/>
          <w:sz w:val="22"/>
          <w:szCs w:val="22"/>
        </w:rPr>
        <w:t xml:space="preserve"> provozování dráhy</w:t>
      </w:r>
      <w:r w:rsidR="00E72248">
        <w:rPr>
          <w:rFonts w:ascii="Times New Roman" w:hAnsi="Times New Roman" w:cs="Times New Roman"/>
          <w:sz w:val="22"/>
          <w:szCs w:val="22"/>
        </w:rPr>
        <w:t xml:space="preserve"> (</w:t>
      </w:r>
      <w:r w:rsidR="00006AB5">
        <w:rPr>
          <w:rFonts w:ascii="Times New Roman" w:hAnsi="Times New Roman" w:cs="Times New Roman"/>
          <w:sz w:val="22"/>
          <w:szCs w:val="22"/>
        </w:rPr>
        <w:t>s </w:t>
      </w:r>
      <w:r w:rsidR="00E72248">
        <w:rPr>
          <w:rFonts w:ascii="Times New Roman" w:hAnsi="Times New Roman" w:cs="Times New Roman"/>
          <w:sz w:val="22"/>
          <w:szCs w:val="22"/>
        </w:rPr>
        <w:t xml:space="preserve"> názvem </w:t>
      </w:r>
      <w:r w:rsidR="00CF443C">
        <w:rPr>
          <w:rFonts w:ascii="Times New Roman" w:hAnsi="Times New Roman" w:cs="Times New Roman"/>
          <w:sz w:val="22"/>
          <w:szCs w:val="22"/>
        </w:rPr>
        <w:t>„</w:t>
      </w:r>
      <w:r w:rsidR="00E72248">
        <w:rPr>
          <w:rFonts w:ascii="Times New Roman" w:hAnsi="Times New Roman" w:cs="Times New Roman"/>
          <w:sz w:val="22"/>
          <w:szCs w:val="22"/>
        </w:rPr>
        <w:t>konzervace dráhy</w:t>
      </w:r>
      <w:r w:rsidR="00CF443C">
        <w:rPr>
          <w:rFonts w:ascii="Times New Roman" w:hAnsi="Times New Roman" w:cs="Times New Roman"/>
          <w:sz w:val="22"/>
          <w:szCs w:val="22"/>
        </w:rPr>
        <w:t>“</w:t>
      </w:r>
      <w:r w:rsidR="00E72248">
        <w:rPr>
          <w:rFonts w:ascii="Times New Roman" w:hAnsi="Times New Roman" w:cs="Times New Roman"/>
          <w:sz w:val="22"/>
          <w:szCs w:val="22"/>
        </w:rPr>
        <w:t xml:space="preserve">) do poslední novely zákona </w:t>
      </w:r>
      <w:r w:rsidR="00006AB5">
        <w:rPr>
          <w:rFonts w:ascii="Times New Roman" w:hAnsi="Times New Roman" w:cs="Times New Roman"/>
          <w:sz w:val="22"/>
          <w:szCs w:val="22"/>
        </w:rPr>
        <w:t>o </w:t>
      </w:r>
      <w:r w:rsidR="00E72248">
        <w:rPr>
          <w:rFonts w:ascii="Times New Roman" w:hAnsi="Times New Roman" w:cs="Times New Roman"/>
          <w:sz w:val="22"/>
          <w:szCs w:val="22"/>
        </w:rPr>
        <w:t xml:space="preserve"> dráhách.</w:t>
      </w:r>
    </w:p>
    <w:p w14:paraId="19C40C7D" w14:textId="77777777" w:rsidR="00CA3F79" w:rsidRPr="00E72248" w:rsidRDefault="00CA3F79" w:rsidP="00067947">
      <w:pPr>
        <w:pStyle w:val="Default"/>
        <w:spacing w:after="120"/>
        <w:ind w:firstLine="426"/>
        <w:jc w:val="both"/>
        <w:rPr>
          <w:rFonts w:ascii="Times New Roman" w:hAnsi="Times New Roman" w:cs="Times New Roman"/>
          <w:sz w:val="22"/>
          <w:szCs w:val="22"/>
        </w:rPr>
      </w:pPr>
      <w:r>
        <w:rPr>
          <w:rFonts w:ascii="Times New Roman" w:hAnsi="Times New Roman" w:cs="Times New Roman"/>
          <w:sz w:val="22"/>
          <w:szCs w:val="22"/>
        </w:rPr>
        <w:t xml:space="preserve">Pro zpracování dopadů návrhu, zejména vyčíslení jeho nákladů </w:t>
      </w:r>
      <w:r w:rsidR="00006AB5">
        <w:rPr>
          <w:rFonts w:ascii="Times New Roman" w:hAnsi="Times New Roman" w:cs="Times New Roman"/>
          <w:sz w:val="22"/>
          <w:szCs w:val="22"/>
        </w:rPr>
        <w:t>a </w:t>
      </w:r>
      <w:r>
        <w:rPr>
          <w:rFonts w:ascii="Times New Roman" w:hAnsi="Times New Roman" w:cs="Times New Roman"/>
          <w:sz w:val="22"/>
          <w:szCs w:val="22"/>
        </w:rPr>
        <w:t xml:space="preserve"> přínosů, byly využity interní zdroje Správy železnic.</w:t>
      </w:r>
    </w:p>
    <w:p w14:paraId="111FE171" w14:textId="77777777" w:rsidR="00390BE7" w:rsidRPr="00614D42" w:rsidRDefault="00006AB5" w:rsidP="00A72E7A">
      <w:pPr>
        <w:pStyle w:val="Default"/>
        <w:tabs>
          <w:tab w:val="left" w:pos="426"/>
        </w:tabs>
        <w:spacing w:after="120"/>
        <w:jc w:val="both"/>
        <w:rPr>
          <w:rFonts w:ascii="Times New Roman" w:hAnsi="Times New Roman" w:cs="Times New Roman"/>
          <w:color w:val="auto"/>
          <w:sz w:val="22"/>
          <w:szCs w:val="22"/>
        </w:rPr>
      </w:pPr>
      <w:r w:rsidRPr="00614D42">
        <w:rPr>
          <w:rFonts w:ascii="Times New Roman" w:hAnsi="Times New Roman" w:cs="Times New Roman"/>
          <w:b/>
          <w:bCs/>
          <w:color w:val="auto"/>
          <w:sz w:val="22"/>
          <w:szCs w:val="22"/>
        </w:rPr>
        <w:t>8</w:t>
      </w:r>
      <w:r w:rsidR="00390BE7" w:rsidRPr="00614D42">
        <w:rPr>
          <w:rFonts w:ascii="Times New Roman" w:hAnsi="Times New Roman" w:cs="Times New Roman"/>
          <w:b/>
          <w:bCs/>
          <w:color w:val="auto"/>
          <w:sz w:val="22"/>
          <w:szCs w:val="22"/>
        </w:rPr>
        <w:t xml:space="preserve">. </w:t>
      </w:r>
      <w:r w:rsidR="00A72E7A">
        <w:rPr>
          <w:rFonts w:ascii="Times New Roman" w:hAnsi="Times New Roman" w:cs="Times New Roman"/>
          <w:b/>
          <w:bCs/>
          <w:color w:val="auto"/>
          <w:sz w:val="22"/>
          <w:szCs w:val="22"/>
        </w:rPr>
        <w:tab/>
      </w:r>
      <w:r w:rsidR="00390BE7" w:rsidRPr="00A72E7A">
        <w:rPr>
          <w:rFonts w:ascii="Times New Roman" w:hAnsi="Times New Roman" w:cs="Times New Roman"/>
          <w:b/>
          <w:bCs/>
          <w:color w:val="auto"/>
          <w:sz w:val="22"/>
          <w:szCs w:val="22"/>
          <w:u w:val="single"/>
        </w:rPr>
        <w:t>Kontakty na zpracovatele RIA</w:t>
      </w:r>
      <w:r w:rsidR="00390BE7" w:rsidRPr="00614D42">
        <w:rPr>
          <w:rFonts w:ascii="Times New Roman" w:hAnsi="Times New Roman" w:cs="Times New Roman"/>
          <w:b/>
          <w:bCs/>
          <w:color w:val="auto"/>
          <w:sz w:val="22"/>
          <w:szCs w:val="22"/>
        </w:rPr>
        <w:t xml:space="preserve"> </w:t>
      </w:r>
    </w:p>
    <w:p w14:paraId="0F187137" w14:textId="77777777" w:rsidR="00390BE7" w:rsidRPr="00A72E7A" w:rsidRDefault="00CA3F79" w:rsidP="00067947">
      <w:pPr>
        <w:spacing w:after="120"/>
        <w:ind w:firstLine="426"/>
        <w:jc w:val="both"/>
        <w:rPr>
          <w:b/>
          <w:sz w:val="22"/>
          <w:szCs w:val="22"/>
        </w:rPr>
      </w:pPr>
      <w:r>
        <w:rPr>
          <w:sz w:val="22"/>
          <w:szCs w:val="22"/>
        </w:rPr>
        <w:t>Martina Trávníčková</w:t>
      </w:r>
      <w:r w:rsidR="00F8066A" w:rsidRPr="00614D42">
        <w:rPr>
          <w:sz w:val="22"/>
          <w:szCs w:val="22"/>
        </w:rPr>
        <w:t xml:space="preserve">, odbor </w:t>
      </w:r>
      <w:r>
        <w:rPr>
          <w:sz w:val="22"/>
          <w:szCs w:val="22"/>
        </w:rPr>
        <w:t>drážní</w:t>
      </w:r>
      <w:r w:rsidR="00F8066A" w:rsidRPr="00614D42">
        <w:rPr>
          <w:sz w:val="22"/>
          <w:szCs w:val="22"/>
        </w:rPr>
        <w:t xml:space="preserve"> </w:t>
      </w:r>
      <w:r w:rsidR="00A72E7A" w:rsidRPr="00614D42">
        <w:rPr>
          <w:sz w:val="22"/>
          <w:szCs w:val="22"/>
        </w:rPr>
        <w:t>dopravy</w:t>
      </w:r>
      <w:r w:rsidR="00F8066A" w:rsidRPr="00614D42">
        <w:rPr>
          <w:sz w:val="22"/>
          <w:szCs w:val="22"/>
        </w:rPr>
        <w:t>, tel. 225 131 </w:t>
      </w:r>
      <w:r>
        <w:rPr>
          <w:sz w:val="22"/>
          <w:szCs w:val="22"/>
        </w:rPr>
        <w:t>372</w:t>
      </w:r>
      <w:r w:rsidR="00F8066A" w:rsidRPr="00614D42">
        <w:rPr>
          <w:sz w:val="22"/>
          <w:szCs w:val="22"/>
        </w:rPr>
        <w:t xml:space="preserve">, </w:t>
      </w:r>
      <w:r w:rsidR="00006AB5" w:rsidRPr="00614D42">
        <w:rPr>
          <w:sz w:val="22"/>
          <w:szCs w:val="22"/>
        </w:rPr>
        <w:t>e</w:t>
      </w:r>
      <w:r w:rsidR="00006AB5">
        <w:rPr>
          <w:sz w:val="22"/>
          <w:szCs w:val="22"/>
        </w:rPr>
        <w:t> </w:t>
      </w:r>
      <w:r w:rsidR="00F8066A" w:rsidRPr="00614D42">
        <w:rPr>
          <w:sz w:val="22"/>
          <w:szCs w:val="22"/>
        </w:rPr>
        <w:t>-</w:t>
      </w:r>
      <w:r w:rsidR="00F8066A" w:rsidRPr="00A72E7A">
        <w:rPr>
          <w:sz w:val="22"/>
          <w:szCs w:val="22"/>
        </w:rPr>
        <w:t xml:space="preserve">mail </w:t>
      </w:r>
      <w:r w:rsidRPr="00CA3F79">
        <w:rPr>
          <w:bCs/>
          <w:sz w:val="22"/>
          <w:szCs w:val="22"/>
          <w:u w:val="single"/>
        </w:rPr>
        <w:t>martina.travnickova@mdcr.cz</w:t>
      </w:r>
    </w:p>
    <w:p w14:paraId="37BBF132" w14:textId="77777777" w:rsidR="00A72E7A" w:rsidRPr="00614D42" w:rsidRDefault="00A72E7A" w:rsidP="00614D42">
      <w:pPr>
        <w:spacing w:after="120"/>
        <w:jc w:val="both"/>
        <w:rPr>
          <w:sz w:val="22"/>
          <w:szCs w:val="22"/>
        </w:rPr>
      </w:pPr>
    </w:p>
    <w:sectPr w:rsidR="00A72E7A" w:rsidRPr="00614D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A3C1" w14:textId="77777777" w:rsidR="00A062F7" w:rsidRDefault="00A062F7" w:rsidP="00A02188">
      <w:r>
        <w:separator/>
      </w:r>
    </w:p>
  </w:endnote>
  <w:endnote w:type="continuationSeparator" w:id="0">
    <w:p w14:paraId="1697FFF6" w14:textId="77777777" w:rsidR="00A062F7" w:rsidRDefault="00A062F7" w:rsidP="00A0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646472"/>
      <w:docPartObj>
        <w:docPartGallery w:val="Page Numbers (Bottom of Page)"/>
        <w:docPartUnique/>
      </w:docPartObj>
    </w:sdtPr>
    <w:sdtEndPr/>
    <w:sdtContent>
      <w:p w14:paraId="0D8792E0" w14:textId="2B19B088" w:rsidR="004211DD" w:rsidRDefault="004211DD" w:rsidP="00E47BE3">
        <w:pPr>
          <w:pStyle w:val="Zpat"/>
          <w:jc w:val="center"/>
        </w:pPr>
        <w:r>
          <w:fldChar w:fldCharType="begin"/>
        </w:r>
        <w:r>
          <w:instrText>PAGE   \* MERGEFORMAT</w:instrText>
        </w:r>
        <w:r>
          <w:fldChar w:fldCharType="separate"/>
        </w:r>
        <w:r w:rsidR="000E0A8C">
          <w:rPr>
            <w:noProof/>
          </w:rPr>
          <w:t>8</w:t>
        </w:r>
        <w:r>
          <w:fldChar w:fldCharType="end"/>
        </w:r>
      </w:p>
    </w:sdtContent>
  </w:sdt>
  <w:p w14:paraId="251A5FDD" w14:textId="77777777" w:rsidR="004211DD" w:rsidRDefault="004211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1655" w14:textId="77777777" w:rsidR="00A062F7" w:rsidRDefault="00A062F7" w:rsidP="00A02188">
      <w:r>
        <w:separator/>
      </w:r>
    </w:p>
  </w:footnote>
  <w:footnote w:type="continuationSeparator" w:id="0">
    <w:p w14:paraId="636AA1CA" w14:textId="77777777" w:rsidR="00A062F7" w:rsidRDefault="00A062F7" w:rsidP="00A02188">
      <w:r>
        <w:continuationSeparator/>
      </w:r>
    </w:p>
  </w:footnote>
  <w:footnote w:type="continuationNotice" w:id="1">
    <w:p w14:paraId="493F3934" w14:textId="77777777" w:rsidR="00A062F7" w:rsidRDefault="00A062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655AF"/>
    <w:multiLevelType w:val="hybridMultilevel"/>
    <w:tmpl w:val="0B6EF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A3CE84"/>
    <w:multiLevelType w:val="hybridMultilevel"/>
    <w:tmpl w:val="97F47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5E190E"/>
    <w:multiLevelType w:val="hybridMultilevel"/>
    <w:tmpl w:val="604E1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1955AA"/>
    <w:multiLevelType w:val="hybridMultilevel"/>
    <w:tmpl w:val="A69AE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821C45"/>
    <w:multiLevelType w:val="hybridMultilevel"/>
    <w:tmpl w:val="39875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8FEEC6"/>
    <w:multiLevelType w:val="hybridMultilevel"/>
    <w:tmpl w:val="63647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B5656A"/>
    <w:multiLevelType w:val="hybridMultilevel"/>
    <w:tmpl w:val="D196E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92A43C3"/>
    <w:multiLevelType w:val="hybridMultilevel"/>
    <w:tmpl w:val="60A802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999CDCE"/>
    <w:multiLevelType w:val="hybridMultilevel"/>
    <w:tmpl w:val="98398B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3D75F66"/>
    <w:multiLevelType w:val="hybridMultilevel"/>
    <w:tmpl w:val="135B0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7FDFB2B"/>
    <w:multiLevelType w:val="hybridMultilevel"/>
    <w:tmpl w:val="09E4A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83F4B58"/>
    <w:multiLevelType w:val="hybridMultilevel"/>
    <w:tmpl w:val="6496F7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12AC7"/>
    <w:multiLevelType w:val="hybridMultilevel"/>
    <w:tmpl w:val="B6BA9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9996B4E"/>
    <w:multiLevelType w:val="hybridMultilevel"/>
    <w:tmpl w:val="8A3C91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166E32"/>
    <w:multiLevelType w:val="hybridMultilevel"/>
    <w:tmpl w:val="8932E7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11D41296"/>
    <w:multiLevelType w:val="hybridMultilevel"/>
    <w:tmpl w:val="8F7A9F34"/>
    <w:lvl w:ilvl="0" w:tplc="96608D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58D782B"/>
    <w:multiLevelType w:val="hybridMultilevel"/>
    <w:tmpl w:val="CD7A5A3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15CC5D3F"/>
    <w:multiLevelType w:val="hybridMultilevel"/>
    <w:tmpl w:val="DFBE3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367DF8"/>
    <w:multiLevelType w:val="hybridMultilevel"/>
    <w:tmpl w:val="12EA0B8A"/>
    <w:lvl w:ilvl="0" w:tplc="3DAE9ECE">
      <w:start w:val="1"/>
      <w:numFmt w:val="lowerLetter"/>
      <w:lvlText w:val="%1)"/>
      <w:lvlJc w:val="left"/>
      <w:pPr>
        <w:ind w:left="1146" w:hanging="360"/>
      </w:pPr>
      <w:rPr>
        <w:rFonts w:hint="default"/>
        <w:b w:val="0"/>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24E94911"/>
    <w:multiLevelType w:val="hybridMultilevel"/>
    <w:tmpl w:val="F080FD36"/>
    <w:lvl w:ilvl="0" w:tplc="65DAB2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26ABCB23"/>
    <w:multiLevelType w:val="hybridMultilevel"/>
    <w:tmpl w:val="F29EAA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6D60706"/>
    <w:multiLevelType w:val="hybridMultilevel"/>
    <w:tmpl w:val="3B1CE9D6"/>
    <w:lvl w:ilvl="0" w:tplc="BC5EE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8A54E7"/>
    <w:multiLevelType w:val="hybridMultilevel"/>
    <w:tmpl w:val="FE08F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D443D24"/>
    <w:multiLevelType w:val="hybridMultilevel"/>
    <w:tmpl w:val="80026814"/>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2F1C89EF"/>
    <w:multiLevelType w:val="hybridMultilevel"/>
    <w:tmpl w:val="19067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765F354"/>
    <w:multiLevelType w:val="hybridMultilevel"/>
    <w:tmpl w:val="B2EFC5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1A4853D"/>
    <w:multiLevelType w:val="hybridMultilevel"/>
    <w:tmpl w:val="AF30A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5B3D27"/>
    <w:multiLevelType w:val="hybridMultilevel"/>
    <w:tmpl w:val="5E9AC42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54F0BF0D"/>
    <w:multiLevelType w:val="hybridMultilevel"/>
    <w:tmpl w:val="DAA947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77564A4"/>
    <w:multiLevelType w:val="hybridMultilevel"/>
    <w:tmpl w:val="4A5E7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2C3EE8"/>
    <w:multiLevelType w:val="hybridMultilevel"/>
    <w:tmpl w:val="06B249A8"/>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098696F"/>
    <w:multiLevelType w:val="hybridMultilevel"/>
    <w:tmpl w:val="5D367C0E"/>
    <w:lvl w:ilvl="0" w:tplc="5AAE5B0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8F41BA4"/>
    <w:multiLevelType w:val="hybridMultilevel"/>
    <w:tmpl w:val="6AC0E3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72DC64"/>
    <w:multiLevelType w:val="hybridMultilevel"/>
    <w:tmpl w:val="BAA59C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9DD4D8"/>
    <w:multiLevelType w:val="hybridMultilevel"/>
    <w:tmpl w:val="FC7C58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63EA83"/>
    <w:multiLevelType w:val="hybridMultilevel"/>
    <w:tmpl w:val="78FDCE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1A848F"/>
    <w:multiLevelType w:val="hybridMultilevel"/>
    <w:tmpl w:val="9F7B5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3"/>
  </w:num>
  <w:num w:numId="3">
    <w:abstractNumId w:val="25"/>
  </w:num>
  <w:num w:numId="4">
    <w:abstractNumId w:val="24"/>
  </w:num>
  <w:num w:numId="5">
    <w:abstractNumId w:val="34"/>
  </w:num>
  <w:num w:numId="6">
    <w:abstractNumId w:val="35"/>
  </w:num>
  <w:num w:numId="7">
    <w:abstractNumId w:val="2"/>
  </w:num>
  <w:num w:numId="8">
    <w:abstractNumId w:val="20"/>
  </w:num>
  <w:num w:numId="9">
    <w:abstractNumId w:val="29"/>
  </w:num>
  <w:num w:numId="10">
    <w:abstractNumId w:val="0"/>
  </w:num>
  <w:num w:numId="11">
    <w:abstractNumId w:val="1"/>
  </w:num>
  <w:num w:numId="12">
    <w:abstractNumId w:val="8"/>
  </w:num>
  <w:num w:numId="13">
    <w:abstractNumId w:val="36"/>
  </w:num>
  <w:num w:numId="14">
    <w:abstractNumId w:val="3"/>
  </w:num>
  <w:num w:numId="15">
    <w:abstractNumId w:val="7"/>
  </w:num>
  <w:num w:numId="16">
    <w:abstractNumId w:val="5"/>
  </w:num>
  <w:num w:numId="17">
    <w:abstractNumId w:val="9"/>
  </w:num>
  <w:num w:numId="18">
    <w:abstractNumId w:val="26"/>
  </w:num>
  <w:num w:numId="19">
    <w:abstractNumId w:val="28"/>
  </w:num>
  <w:num w:numId="20">
    <w:abstractNumId w:val="10"/>
  </w:num>
  <w:num w:numId="21">
    <w:abstractNumId w:val="4"/>
  </w:num>
  <w:num w:numId="22">
    <w:abstractNumId w:val="6"/>
  </w:num>
  <w:num w:numId="23">
    <w:abstractNumId w:val="14"/>
  </w:num>
  <w:num w:numId="24">
    <w:abstractNumId w:val="17"/>
  </w:num>
  <w:num w:numId="25">
    <w:abstractNumId w:val="31"/>
  </w:num>
  <w:num w:numId="26">
    <w:abstractNumId w:val="22"/>
  </w:num>
  <w:num w:numId="27">
    <w:abstractNumId w:val="19"/>
  </w:num>
  <w:num w:numId="28">
    <w:abstractNumId w:val="18"/>
  </w:num>
  <w:num w:numId="29">
    <w:abstractNumId w:val="32"/>
  </w:num>
  <w:num w:numId="30">
    <w:abstractNumId w:val="13"/>
  </w:num>
  <w:num w:numId="31">
    <w:abstractNumId w:val="21"/>
  </w:num>
  <w:num w:numId="32">
    <w:abstractNumId w:val="12"/>
  </w:num>
  <w:num w:numId="33">
    <w:abstractNumId w:val="16"/>
  </w:num>
  <w:num w:numId="34">
    <w:abstractNumId w:val="27"/>
  </w:num>
  <w:num w:numId="35">
    <w:abstractNumId w:val="23"/>
  </w:num>
  <w:num w:numId="36">
    <w:abstractNumId w:val="3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E7"/>
    <w:rsid w:val="00006AB5"/>
    <w:rsid w:val="000227FA"/>
    <w:rsid w:val="00043B28"/>
    <w:rsid w:val="000446AA"/>
    <w:rsid w:val="000549B3"/>
    <w:rsid w:val="00063A7E"/>
    <w:rsid w:val="00067947"/>
    <w:rsid w:val="00077B19"/>
    <w:rsid w:val="000A293E"/>
    <w:rsid w:val="000B0C6E"/>
    <w:rsid w:val="000B6DC9"/>
    <w:rsid w:val="000E0A8C"/>
    <w:rsid w:val="000E6539"/>
    <w:rsid w:val="00136D09"/>
    <w:rsid w:val="00156DCF"/>
    <w:rsid w:val="0016134E"/>
    <w:rsid w:val="00163203"/>
    <w:rsid w:val="00174E22"/>
    <w:rsid w:val="00191D45"/>
    <w:rsid w:val="001A293D"/>
    <w:rsid w:val="001C7CD9"/>
    <w:rsid w:val="001F2D12"/>
    <w:rsid w:val="001F49CC"/>
    <w:rsid w:val="00215847"/>
    <w:rsid w:val="002440D6"/>
    <w:rsid w:val="00251C2B"/>
    <w:rsid w:val="00292158"/>
    <w:rsid w:val="002A77B6"/>
    <w:rsid w:val="002F010A"/>
    <w:rsid w:val="003155AA"/>
    <w:rsid w:val="0035360F"/>
    <w:rsid w:val="00365069"/>
    <w:rsid w:val="003876AC"/>
    <w:rsid w:val="00390BE7"/>
    <w:rsid w:val="003932E7"/>
    <w:rsid w:val="003A62E7"/>
    <w:rsid w:val="003A746F"/>
    <w:rsid w:val="003B1D76"/>
    <w:rsid w:val="003B3821"/>
    <w:rsid w:val="003F2325"/>
    <w:rsid w:val="00412602"/>
    <w:rsid w:val="00416DBF"/>
    <w:rsid w:val="004211DD"/>
    <w:rsid w:val="00466E90"/>
    <w:rsid w:val="004973EE"/>
    <w:rsid w:val="004E40FE"/>
    <w:rsid w:val="00531B3D"/>
    <w:rsid w:val="00533552"/>
    <w:rsid w:val="0053737D"/>
    <w:rsid w:val="00544129"/>
    <w:rsid w:val="00570917"/>
    <w:rsid w:val="005B443B"/>
    <w:rsid w:val="005B45DF"/>
    <w:rsid w:val="00614143"/>
    <w:rsid w:val="00614D42"/>
    <w:rsid w:val="0063487E"/>
    <w:rsid w:val="00645125"/>
    <w:rsid w:val="00651666"/>
    <w:rsid w:val="006647D3"/>
    <w:rsid w:val="00665EC6"/>
    <w:rsid w:val="00666F61"/>
    <w:rsid w:val="006753CB"/>
    <w:rsid w:val="006B654F"/>
    <w:rsid w:val="006C38FD"/>
    <w:rsid w:val="006C6158"/>
    <w:rsid w:val="006D40C0"/>
    <w:rsid w:val="007076A6"/>
    <w:rsid w:val="0076452E"/>
    <w:rsid w:val="00770AFA"/>
    <w:rsid w:val="007A1378"/>
    <w:rsid w:val="007B3539"/>
    <w:rsid w:val="007D2054"/>
    <w:rsid w:val="007D430B"/>
    <w:rsid w:val="007D717C"/>
    <w:rsid w:val="00814A0B"/>
    <w:rsid w:val="0081552C"/>
    <w:rsid w:val="00841FF0"/>
    <w:rsid w:val="008465A4"/>
    <w:rsid w:val="00846922"/>
    <w:rsid w:val="008610ED"/>
    <w:rsid w:val="00872D8E"/>
    <w:rsid w:val="008737C3"/>
    <w:rsid w:val="00894232"/>
    <w:rsid w:val="008B5278"/>
    <w:rsid w:val="008C0E08"/>
    <w:rsid w:val="008C4F82"/>
    <w:rsid w:val="008C67DC"/>
    <w:rsid w:val="008D7F8D"/>
    <w:rsid w:val="008F7ACC"/>
    <w:rsid w:val="00922425"/>
    <w:rsid w:val="00924E0F"/>
    <w:rsid w:val="00927099"/>
    <w:rsid w:val="00931656"/>
    <w:rsid w:val="00945481"/>
    <w:rsid w:val="00950F5C"/>
    <w:rsid w:val="009627F5"/>
    <w:rsid w:val="009C3288"/>
    <w:rsid w:val="009E34CC"/>
    <w:rsid w:val="009F0EB3"/>
    <w:rsid w:val="009F18B8"/>
    <w:rsid w:val="00A02188"/>
    <w:rsid w:val="00A062F7"/>
    <w:rsid w:val="00A12C84"/>
    <w:rsid w:val="00A15BB3"/>
    <w:rsid w:val="00A40F83"/>
    <w:rsid w:val="00A457E1"/>
    <w:rsid w:val="00A51A0B"/>
    <w:rsid w:val="00A558D9"/>
    <w:rsid w:val="00A66BDD"/>
    <w:rsid w:val="00A724A0"/>
    <w:rsid w:val="00A72753"/>
    <w:rsid w:val="00A72E7A"/>
    <w:rsid w:val="00A76975"/>
    <w:rsid w:val="00A86177"/>
    <w:rsid w:val="00AA498C"/>
    <w:rsid w:val="00AB1071"/>
    <w:rsid w:val="00AB625B"/>
    <w:rsid w:val="00AE1FFB"/>
    <w:rsid w:val="00B15FAC"/>
    <w:rsid w:val="00B31F4C"/>
    <w:rsid w:val="00B61265"/>
    <w:rsid w:val="00B645BB"/>
    <w:rsid w:val="00B71D9A"/>
    <w:rsid w:val="00BA381D"/>
    <w:rsid w:val="00BA5BDC"/>
    <w:rsid w:val="00BB1590"/>
    <w:rsid w:val="00BF7899"/>
    <w:rsid w:val="00C03FB8"/>
    <w:rsid w:val="00C26A43"/>
    <w:rsid w:val="00C70CA2"/>
    <w:rsid w:val="00CA3F79"/>
    <w:rsid w:val="00CB28CA"/>
    <w:rsid w:val="00CD165C"/>
    <w:rsid w:val="00CF443C"/>
    <w:rsid w:val="00D0396C"/>
    <w:rsid w:val="00D34102"/>
    <w:rsid w:val="00D52B37"/>
    <w:rsid w:val="00D70873"/>
    <w:rsid w:val="00DA42C9"/>
    <w:rsid w:val="00DA64E5"/>
    <w:rsid w:val="00DC02D4"/>
    <w:rsid w:val="00DD44B8"/>
    <w:rsid w:val="00DE59B7"/>
    <w:rsid w:val="00DF6F46"/>
    <w:rsid w:val="00DF786E"/>
    <w:rsid w:val="00E04568"/>
    <w:rsid w:val="00E10FC9"/>
    <w:rsid w:val="00E15F6B"/>
    <w:rsid w:val="00E16C1F"/>
    <w:rsid w:val="00E327C1"/>
    <w:rsid w:val="00E4242E"/>
    <w:rsid w:val="00E42CFC"/>
    <w:rsid w:val="00E47BE3"/>
    <w:rsid w:val="00E63DB4"/>
    <w:rsid w:val="00E72248"/>
    <w:rsid w:val="00E80FE8"/>
    <w:rsid w:val="00EA285D"/>
    <w:rsid w:val="00ED0E38"/>
    <w:rsid w:val="00ED2DD3"/>
    <w:rsid w:val="00ED4C84"/>
    <w:rsid w:val="00ED63B8"/>
    <w:rsid w:val="00F02947"/>
    <w:rsid w:val="00F0609F"/>
    <w:rsid w:val="00F14E63"/>
    <w:rsid w:val="00F20AA4"/>
    <w:rsid w:val="00F546D8"/>
    <w:rsid w:val="00F653D8"/>
    <w:rsid w:val="00F8066A"/>
    <w:rsid w:val="00F92BDB"/>
    <w:rsid w:val="00F96383"/>
    <w:rsid w:val="00FE292F"/>
    <w:rsid w:val="00FE7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40D5"/>
  <w15:chartTrackingRefBased/>
  <w15:docId w15:val="{8EC7151E-5D73-457F-9CFD-8EAD505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DC9"/>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C70CA2"/>
    <w:pPr>
      <w:spacing w:after="75"/>
      <w:outlineLvl w:val="1"/>
    </w:pPr>
    <w:rPr>
      <w:b/>
      <w:bCs/>
      <w:color w:val="006F94"/>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90BE7"/>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basedOn w:val="Standardnpsmoodstavce"/>
    <w:link w:val="Nadpis2"/>
    <w:uiPriority w:val="9"/>
    <w:rsid w:val="00C70CA2"/>
    <w:rPr>
      <w:rFonts w:ascii="Times New Roman" w:eastAsia="Times New Roman" w:hAnsi="Times New Roman" w:cs="Times New Roman"/>
      <w:b/>
      <w:bCs/>
      <w:color w:val="006F94"/>
      <w:sz w:val="31"/>
      <w:szCs w:val="31"/>
      <w:lang w:eastAsia="cs-CZ"/>
    </w:rPr>
  </w:style>
  <w:style w:type="character" w:styleId="Hypertextovodkaz">
    <w:name w:val="Hyperlink"/>
    <w:basedOn w:val="Standardnpsmoodstavce"/>
    <w:uiPriority w:val="99"/>
    <w:unhideWhenUsed/>
    <w:rsid w:val="00C70CA2"/>
    <w:rPr>
      <w:b/>
      <w:bCs/>
      <w:color w:val="172369"/>
      <w:sz w:val="24"/>
      <w:szCs w:val="24"/>
      <w:u w:val="single"/>
    </w:rPr>
  </w:style>
  <w:style w:type="paragraph" w:styleId="Normlnweb">
    <w:name w:val="Normal (Web)"/>
    <w:basedOn w:val="Normln"/>
    <w:uiPriority w:val="99"/>
    <w:semiHidden/>
    <w:unhideWhenUsed/>
    <w:rsid w:val="00C70CA2"/>
    <w:pPr>
      <w:spacing w:before="75" w:after="75"/>
    </w:pPr>
  </w:style>
  <w:style w:type="character" w:styleId="Siln">
    <w:name w:val="Strong"/>
    <w:basedOn w:val="Standardnpsmoodstavce"/>
    <w:uiPriority w:val="22"/>
    <w:qFormat/>
    <w:rsid w:val="00C70CA2"/>
    <w:rPr>
      <w:b/>
      <w:bCs/>
    </w:rPr>
  </w:style>
  <w:style w:type="character" w:styleId="Zdraznn">
    <w:name w:val="Emphasis"/>
    <w:basedOn w:val="Standardnpsmoodstavce"/>
    <w:uiPriority w:val="20"/>
    <w:qFormat/>
    <w:rsid w:val="00C70CA2"/>
    <w:rPr>
      <w:i/>
      <w:iCs/>
    </w:rPr>
  </w:style>
  <w:style w:type="paragraph" w:styleId="Odstavecseseznamem">
    <w:name w:val="List Paragraph"/>
    <w:basedOn w:val="Normln"/>
    <w:uiPriority w:val="34"/>
    <w:qFormat/>
    <w:rsid w:val="00D0396C"/>
    <w:pPr>
      <w:ind w:left="720"/>
      <w:contextualSpacing/>
    </w:pPr>
  </w:style>
  <w:style w:type="paragraph" w:styleId="Zhlav">
    <w:name w:val="header"/>
    <w:basedOn w:val="Normln"/>
    <w:link w:val="ZhlavChar"/>
    <w:uiPriority w:val="99"/>
    <w:unhideWhenUsed/>
    <w:rsid w:val="00A02188"/>
    <w:pPr>
      <w:tabs>
        <w:tab w:val="center" w:pos="4536"/>
        <w:tab w:val="right" w:pos="9072"/>
      </w:tabs>
    </w:pPr>
  </w:style>
  <w:style w:type="character" w:customStyle="1" w:styleId="ZhlavChar">
    <w:name w:val="Záhlaví Char"/>
    <w:basedOn w:val="Standardnpsmoodstavce"/>
    <w:link w:val="Zhlav"/>
    <w:uiPriority w:val="99"/>
    <w:rsid w:val="00A021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2188"/>
    <w:pPr>
      <w:tabs>
        <w:tab w:val="center" w:pos="4536"/>
        <w:tab w:val="right" w:pos="9072"/>
      </w:tabs>
    </w:pPr>
  </w:style>
  <w:style w:type="character" w:customStyle="1" w:styleId="ZpatChar">
    <w:name w:val="Zápatí Char"/>
    <w:basedOn w:val="Standardnpsmoodstavce"/>
    <w:link w:val="Zpat"/>
    <w:uiPriority w:val="99"/>
    <w:rsid w:val="00A02188"/>
    <w:rPr>
      <w:rFonts w:ascii="Times New Roman" w:eastAsia="Times New Roman" w:hAnsi="Times New Roman" w:cs="Times New Roman"/>
      <w:sz w:val="24"/>
      <w:szCs w:val="24"/>
      <w:lang w:eastAsia="cs-CZ"/>
    </w:rPr>
  </w:style>
  <w:style w:type="table" w:styleId="Mkatabulky">
    <w:name w:val="Table Grid"/>
    <w:basedOn w:val="Normlntabulka"/>
    <w:uiPriority w:val="39"/>
    <w:rsid w:val="00F8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A293D"/>
    <w:rPr>
      <w:sz w:val="16"/>
      <w:szCs w:val="16"/>
    </w:rPr>
  </w:style>
  <w:style w:type="paragraph" w:styleId="Textkomente">
    <w:name w:val="annotation text"/>
    <w:basedOn w:val="Normln"/>
    <w:link w:val="TextkomenteChar"/>
    <w:uiPriority w:val="99"/>
    <w:semiHidden/>
    <w:unhideWhenUsed/>
    <w:rsid w:val="001A293D"/>
    <w:rPr>
      <w:sz w:val="20"/>
      <w:szCs w:val="20"/>
    </w:rPr>
  </w:style>
  <w:style w:type="character" w:customStyle="1" w:styleId="TextkomenteChar">
    <w:name w:val="Text komentáře Char"/>
    <w:basedOn w:val="Standardnpsmoodstavce"/>
    <w:link w:val="Textkomente"/>
    <w:uiPriority w:val="99"/>
    <w:semiHidden/>
    <w:rsid w:val="001A293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A293D"/>
    <w:rPr>
      <w:b/>
      <w:bCs/>
    </w:rPr>
  </w:style>
  <w:style w:type="character" w:customStyle="1" w:styleId="PedmtkomenteChar">
    <w:name w:val="Předmět komentáře Char"/>
    <w:basedOn w:val="TextkomenteChar"/>
    <w:link w:val="Pedmtkomente"/>
    <w:uiPriority w:val="99"/>
    <w:semiHidden/>
    <w:rsid w:val="001A293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A29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93D"/>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A76975"/>
    <w:rPr>
      <w:sz w:val="20"/>
      <w:szCs w:val="20"/>
    </w:rPr>
  </w:style>
  <w:style w:type="character" w:customStyle="1" w:styleId="TextpoznpodarouChar">
    <w:name w:val="Text pozn. pod čarou Char"/>
    <w:basedOn w:val="Standardnpsmoodstavce"/>
    <w:link w:val="Textpoznpodarou"/>
    <w:uiPriority w:val="99"/>
    <w:semiHidden/>
    <w:rsid w:val="00A7697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76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7679">
      <w:bodyDiv w:val="1"/>
      <w:marLeft w:val="0"/>
      <w:marRight w:val="0"/>
      <w:marTop w:val="0"/>
      <w:marBottom w:val="0"/>
      <w:divBdr>
        <w:top w:val="none" w:sz="0" w:space="0" w:color="auto"/>
        <w:left w:val="none" w:sz="0" w:space="0" w:color="auto"/>
        <w:bottom w:val="none" w:sz="0" w:space="0" w:color="auto"/>
        <w:right w:val="none" w:sz="0" w:space="0" w:color="auto"/>
      </w:divBdr>
    </w:div>
    <w:div w:id="1196845832">
      <w:bodyDiv w:val="1"/>
      <w:marLeft w:val="0"/>
      <w:marRight w:val="0"/>
      <w:marTop w:val="0"/>
      <w:marBottom w:val="0"/>
      <w:divBdr>
        <w:top w:val="none" w:sz="0" w:space="0" w:color="auto"/>
        <w:left w:val="none" w:sz="0" w:space="0" w:color="auto"/>
        <w:bottom w:val="none" w:sz="0" w:space="0" w:color="auto"/>
        <w:right w:val="none" w:sz="0" w:space="0" w:color="auto"/>
      </w:divBdr>
      <w:divsChild>
        <w:div w:id="1926304267">
          <w:marLeft w:val="0"/>
          <w:marRight w:val="0"/>
          <w:marTop w:val="0"/>
          <w:marBottom w:val="0"/>
          <w:divBdr>
            <w:top w:val="none" w:sz="0" w:space="0" w:color="auto"/>
            <w:left w:val="none" w:sz="0" w:space="0" w:color="auto"/>
            <w:bottom w:val="none" w:sz="0" w:space="0" w:color="auto"/>
            <w:right w:val="none" w:sz="0" w:space="0" w:color="auto"/>
          </w:divBdr>
          <w:divsChild>
            <w:div w:id="66540973">
              <w:marLeft w:val="0"/>
              <w:marRight w:val="0"/>
              <w:marTop w:val="0"/>
              <w:marBottom w:val="300"/>
              <w:divBdr>
                <w:top w:val="none" w:sz="0" w:space="0" w:color="auto"/>
                <w:left w:val="none" w:sz="0" w:space="0" w:color="auto"/>
                <w:bottom w:val="none" w:sz="0" w:space="0" w:color="auto"/>
                <w:right w:val="none" w:sz="0" w:space="0" w:color="auto"/>
              </w:divBdr>
              <w:divsChild>
                <w:div w:id="1893729600">
                  <w:marLeft w:val="0"/>
                  <w:marRight w:val="0"/>
                  <w:marTop w:val="0"/>
                  <w:marBottom w:val="0"/>
                  <w:divBdr>
                    <w:top w:val="none" w:sz="0" w:space="0" w:color="auto"/>
                    <w:left w:val="none" w:sz="0" w:space="0" w:color="auto"/>
                    <w:bottom w:val="none" w:sz="0" w:space="0" w:color="auto"/>
                    <w:right w:val="none" w:sz="0" w:space="0" w:color="auto"/>
                  </w:divBdr>
                  <w:divsChild>
                    <w:div w:id="1876238308">
                      <w:marLeft w:val="0"/>
                      <w:marRight w:val="0"/>
                      <w:marTop w:val="0"/>
                      <w:marBottom w:val="0"/>
                      <w:divBdr>
                        <w:top w:val="none" w:sz="0" w:space="0" w:color="auto"/>
                        <w:left w:val="none" w:sz="0" w:space="0" w:color="auto"/>
                        <w:bottom w:val="none" w:sz="0" w:space="0" w:color="auto"/>
                        <w:right w:val="none" w:sz="0" w:space="0" w:color="auto"/>
                      </w:divBdr>
                      <w:divsChild>
                        <w:div w:id="1826776959">
                          <w:marLeft w:val="75"/>
                          <w:marRight w:val="0"/>
                          <w:marTop w:val="75"/>
                          <w:marBottom w:val="0"/>
                          <w:divBdr>
                            <w:top w:val="none" w:sz="0" w:space="0" w:color="auto"/>
                            <w:left w:val="none" w:sz="0" w:space="0" w:color="auto"/>
                            <w:bottom w:val="none" w:sz="0" w:space="0" w:color="auto"/>
                            <w:right w:val="none" w:sz="0" w:space="0" w:color="auto"/>
                          </w:divBdr>
                          <w:divsChild>
                            <w:div w:id="1479493680">
                              <w:marLeft w:val="0"/>
                              <w:marRight w:val="0"/>
                              <w:marTop w:val="0"/>
                              <w:marBottom w:val="0"/>
                              <w:divBdr>
                                <w:top w:val="none" w:sz="0" w:space="0" w:color="auto"/>
                                <w:left w:val="none" w:sz="0" w:space="0" w:color="auto"/>
                                <w:bottom w:val="none" w:sz="0" w:space="0" w:color="auto"/>
                                <w:right w:val="none" w:sz="0" w:space="0" w:color="auto"/>
                              </w:divBdr>
                              <w:divsChild>
                                <w:div w:id="132332984">
                                  <w:marLeft w:val="0"/>
                                  <w:marRight w:val="0"/>
                                  <w:marTop w:val="0"/>
                                  <w:marBottom w:val="0"/>
                                  <w:divBdr>
                                    <w:top w:val="none" w:sz="0" w:space="0" w:color="auto"/>
                                    <w:left w:val="none" w:sz="0" w:space="0" w:color="auto"/>
                                    <w:bottom w:val="none" w:sz="0" w:space="0" w:color="auto"/>
                                    <w:right w:val="none" w:sz="0" w:space="0" w:color="auto"/>
                                  </w:divBdr>
                                  <w:divsChild>
                                    <w:div w:id="35812363">
                                      <w:marLeft w:val="0"/>
                                      <w:marRight w:val="0"/>
                                      <w:marTop w:val="0"/>
                                      <w:marBottom w:val="0"/>
                                      <w:divBdr>
                                        <w:top w:val="none" w:sz="0" w:space="0" w:color="auto"/>
                                        <w:left w:val="none" w:sz="0" w:space="0" w:color="auto"/>
                                        <w:bottom w:val="none" w:sz="0" w:space="0" w:color="auto"/>
                                        <w:right w:val="none" w:sz="0" w:space="0" w:color="auto"/>
                                      </w:divBdr>
                                    </w:div>
                                    <w:div w:id="2110391599">
                                      <w:marLeft w:val="0"/>
                                      <w:marRight w:val="0"/>
                                      <w:marTop w:val="0"/>
                                      <w:marBottom w:val="0"/>
                                      <w:divBdr>
                                        <w:top w:val="none" w:sz="0" w:space="0" w:color="auto"/>
                                        <w:left w:val="none" w:sz="0" w:space="0" w:color="auto"/>
                                        <w:bottom w:val="none" w:sz="0" w:space="0" w:color="auto"/>
                                        <w:right w:val="none" w:sz="0" w:space="0" w:color="auto"/>
                                      </w:divBdr>
                                    </w:div>
                                    <w:div w:id="1635255321">
                                      <w:marLeft w:val="0"/>
                                      <w:marRight w:val="0"/>
                                      <w:marTop w:val="0"/>
                                      <w:marBottom w:val="0"/>
                                      <w:divBdr>
                                        <w:top w:val="none" w:sz="0" w:space="0" w:color="auto"/>
                                        <w:left w:val="none" w:sz="0" w:space="0" w:color="auto"/>
                                        <w:bottom w:val="none" w:sz="0" w:space="0" w:color="auto"/>
                                        <w:right w:val="none" w:sz="0" w:space="0" w:color="auto"/>
                                      </w:divBdr>
                                    </w:div>
                                    <w:div w:id="893125762">
                                      <w:marLeft w:val="0"/>
                                      <w:marRight w:val="0"/>
                                      <w:marTop w:val="0"/>
                                      <w:marBottom w:val="0"/>
                                      <w:divBdr>
                                        <w:top w:val="none" w:sz="0" w:space="0" w:color="auto"/>
                                        <w:left w:val="none" w:sz="0" w:space="0" w:color="auto"/>
                                        <w:bottom w:val="none" w:sz="0" w:space="0" w:color="auto"/>
                                        <w:right w:val="none" w:sz="0" w:space="0" w:color="auto"/>
                                      </w:divBdr>
                                    </w:div>
                                  </w:divsChild>
                                </w:div>
                                <w:div w:id="1173380371">
                                  <w:marLeft w:val="0"/>
                                  <w:marRight w:val="0"/>
                                  <w:marTop w:val="0"/>
                                  <w:marBottom w:val="0"/>
                                  <w:divBdr>
                                    <w:top w:val="none" w:sz="0" w:space="0" w:color="auto"/>
                                    <w:left w:val="none" w:sz="0" w:space="0" w:color="auto"/>
                                    <w:bottom w:val="none" w:sz="0" w:space="0" w:color="auto"/>
                                    <w:right w:val="none" w:sz="0" w:space="0" w:color="auto"/>
                                  </w:divBdr>
                                </w:div>
                                <w:div w:id="898052941">
                                  <w:marLeft w:val="0"/>
                                  <w:marRight w:val="0"/>
                                  <w:marTop w:val="0"/>
                                  <w:marBottom w:val="0"/>
                                  <w:divBdr>
                                    <w:top w:val="none" w:sz="0" w:space="0" w:color="auto"/>
                                    <w:left w:val="none" w:sz="0" w:space="0" w:color="auto"/>
                                    <w:bottom w:val="none" w:sz="0" w:space="0" w:color="auto"/>
                                    <w:right w:val="none" w:sz="0" w:space="0" w:color="auto"/>
                                  </w:divBdr>
                                </w:div>
                                <w:div w:id="391660293">
                                  <w:marLeft w:val="0"/>
                                  <w:marRight w:val="0"/>
                                  <w:marTop w:val="0"/>
                                  <w:marBottom w:val="0"/>
                                  <w:divBdr>
                                    <w:top w:val="none" w:sz="0" w:space="0" w:color="auto"/>
                                    <w:left w:val="none" w:sz="0" w:space="0" w:color="auto"/>
                                    <w:bottom w:val="none" w:sz="0" w:space="0" w:color="auto"/>
                                    <w:right w:val="none" w:sz="0" w:space="0" w:color="auto"/>
                                  </w:divBdr>
                                </w:div>
                                <w:div w:id="11437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8712">
                          <w:marLeft w:val="75"/>
                          <w:marRight w:val="0"/>
                          <w:marTop w:val="75"/>
                          <w:marBottom w:val="0"/>
                          <w:divBdr>
                            <w:top w:val="none" w:sz="0" w:space="0" w:color="auto"/>
                            <w:left w:val="none" w:sz="0" w:space="0" w:color="auto"/>
                            <w:bottom w:val="none" w:sz="0" w:space="0" w:color="auto"/>
                            <w:right w:val="none" w:sz="0" w:space="0" w:color="auto"/>
                          </w:divBdr>
                          <w:divsChild>
                            <w:div w:id="719743579">
                              <w:marLeft w:val="0"/>
                              <w:marRight w:val="0"/>
                              <w:marTop w:val="0"/>
                              <w:marBottom w:val="0"/>
                              <w:divBdr>
                                <w:top w:val="none" w:sz="0" w:space="0" w:color="auto"/>
                                <w:left w:val="none" w:sz="0" w:space="0" w:color="auto"/>
                                <w:bottom w:val="none" w:sz="0" w:space="0" w:color="auto"/>
                                <w:right w:val="none" w:sz="0" w:space="0" w:color="auto"/>
                              </w:divBdr>
                              <w:divsChild>
                                <w:div w:id="1064572524">
                                  <w:marLeft w:val="0"/>
                                  <w:marRight w:val="0"/>
                                  <w:marTop w:val="0"/>
                                  <w:marBottom w:val="0"/>
                                  <w:divBdr>
                                    <w:top w:val="none" w:sz="0" w:space="0" w:color="auto"/>
                                    <w:left w:val="none" w:sz="0" w:space="0" w:color="auto"/>
                                    <w:bottom w:val="none" w:sz="0" w:space="0" w:color="auto"/>
                                    <w:right w:val="none" w:sz="0" w:space="0" w:color="auto"/>
                                  </w:divBdr>
                                  <w:divsChild>
                                    <w:div w:id="1483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11" ma:contentTypeDescription="Vytvoří nový dokument" ma:contentTypeScope="" ma:versionID="fcec46978804d37f5ae7ffc2cc86be86">
  <xsd:schema xmlns:xsd="http://www.w3.org/2001/XMLSchema" xmlns:xs="http://www.w3.org/2001/XMLSchema" xmlns:p="http://schemas.microsoft.com/office/2006/metadata/properties" xmlns:ns3="352ce92f-50f3-4253-9fad-b6e5ea204dd5" targetNamespace="http://schemas.microsoft.com/office/2006/metadata/properties" ma:root="true" ma:fieldsID="af15ec3a0ff2ba65765a12fc120b0059" ns3:_="">
    <xsd:import namespace="352ce92f-50f3-4253-9fad-b6e5ea204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6F64-AFF2-428F-89B3-0E026A68302F}">
  <ds:schemaRefs>
    <ds:schemaRef ds:uri="352ce92f-50f3-4253-9fad-b6e5ea204dd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F0B813F-9DEE-4AED-9379-42F0ECD4FDA5}">
  <ds:schemaRefs>
    <ds:schemaRef ds:uri="http://schemas.microsoft.com/sharepoint/v3/contenttype/forms"/>
  </ds:schemaRefs>
</ds:datastoreItem>
</file>

<file path=customXml/itemProps3.xml><?xml version="1.0" encoding="utf-8"?>
<ds:datastoreItem xmlns:ds="http://schemas.openxmlformats.org/officeDocument/2006/customXml" ds:itemID="{ACE43D55-DE6F-4336-8DB6-8270197A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5E059-B224-4942-AC78-A06F6BAD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5458</Words>
  <Characters>32205</Characters>
  <Application>Microsoft Office Word</Application>
  <DocSecurity>4</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Vichta František Ing.</dc:creator>
  <cp:keywords/>
  <dc:description/>
  <cp:lastModifiedBy>Heppnerová Daniela Mgr.</cp:lastModifiedBy>
  <cp:revision>2</cp:revision>
  <dcterms:created xsi:type="dcterms:W3CDTF">2022-07-04T09:46:00Z</dcterms:created>
  <dcterms:modified xsi:type="dcterms:W3CDTF">2022-07-04T09:46:00Z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