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4F62" w14:textId="77777777" w:rsidR="00351575" w:rsidRPr="005F2239" w:rsidRDefault="00351575" w:rsidP="00351575">
      <w:pPr>
        <w:jc w:val="right"/>
        <w:rPr>
          <w:rFonts w:ascii="Arial" w:hAnsi="Arial" w:cs="Arial"/>
          <w:b/>
          <w:bCs/>
        </w:rPr>
      </w:pPr>
      <w:r w:rsidRPr="005F2239">
        <w:rPr>
          <w:rFonts w:ascii="Arial" w:hAnsi="Arial" w:cs="Arial"/>
          <w:b/>
          <w:bCs/>
        </w:rPr>
        <w:t>III.</w:t>
      </w:r>
    </w:p>
    <w:p w14:paraId="4364CC88" w14:textId="77777777" w:rsidR="00351575" w:rsidRDefault="00351575">
      <w:pPr>
        <w:rPr>
          <w:b/>
        </w:rPr>
      </w:pPr>
    </w:p>
    <w:p w14:paraId="497A62D6" w14:textId="4CA089AF" w:rsidR="00393CC4" w:rsidRPr="000B4E58" w:rsidRDefault="00403714" w:rsidP="00A92CC0">
      <w:pPr>
        <w:rPr>
          <w:b/>
          <w:sz w:val="24"/>
          <w:szCs w:val="24"/>
        </w:rPr>
      </w:pPr>
      <w:r w:rsidRPr="000B4E58">
        <w:rPr>
          <w:b/>
          <w:sz w:val="24"/>
          <w:szCs w:val="24"/>
        </w:rPr>
        <w:t xml:space="preserve">Název: Vyhodnocení </w:t>
      </w:r>
      <w:r w:rsidR="00212989" w:rsidRPr="000B4E58">
        <w:rPr>
          <w:b/>
          <w:sz w:val="24"/>
          <w:szCs w:val="24"/>
        </w:rPr>
        <w:t xml:space="preserve">dosavadního průběhu </w:t>
      </w:r>
      <w:r w:rsidR="00550400" w:rsidRPr="000B4E58">
        <w:rPr>
          <w:b/>
          <w:sz w:val="24"/>
          <w:szCs w:val="24"/>
        </w:rPr>
        <w:t>projektu PPP D4 a posouzení možností</w:t>
      </w:r>
      <w:r w:rsidRPr="000B4E58">
        <w:rPr>
          <w:b/>
          <w:sz w:val="24"/>
          <w:szCs w:val="24"/>
        </w:rPr>
        <w:t xml:space="preserve"> realizace části D35 formou PPP projektu</w:t>
      </w:r>
    </w:p>
    <w:p w14:paraId="1148571B" w14:textId="69C92F7A" w:rsidR="0052267E" w:rsidRPr="0052267E" w:rsidRDefault="0052267E" w:rsidP="00011BC7">
      <w:pPr>
        <w:spacing w:before="120"/>
        <w:jc w:val="both"/>
        <w:rPr>
          <w:b/>
        </w:rPr>
      </w:pPr>
      <w:r w:rsidRPr="0052267E">
        <w:rPr>
          <w:b/>
        </w:rPr>
        <w:t>Úvod</w:t>
      </w:r>
    </w:p>
    <w:p w14:paraId="4CF85BA4" w14:textId="6D3855A3" w:rsidR="008E695F" w:rsidRDefault="00403714" w:rsidP="00011BC7">
      <w:pPr>
        <w:spacing w:before="120"/>
        <w:jc w:val="both"/>
      </w:pPr>
      <w:r w:rsidRPr="00822210">
        <w:t xml:space="preserve">Programové prohlášení vlády obsahuje cíl vyhodnotit dosavadní průběh pilotního projektu PPP D4. </w:t>
      </w:r>
      <w:r w:rsidR="007118BA" w:rsidRPr="00F54196">
        <w:t xml:space="preserve">Oficiální název projektu je Projektování, výstavba, financování, provozování a údržba dálnice D4 v úseku Háje – Mirotice a provozování a údržba existujících přiléhajících úseků Skalka – Háje a Mirotice – Krašovice. </w:t>
      </w:r>
      <w:r w:rsidRPr="00F54196">
        <w:t xml:space="preserve">Konkrétně je v programovém prohlášení vlády uvedeno </w:t>
      </w:r>
      <w:r w:rsidR="00011BC7" w:rsidRPr="00F54196">
        <w:t>„Vyhodnotíme zkušenosti s PPP na D4 a zvážíme využití tohoto nástroje u dalších projektů dopravní infrastruktury“</w:t>
      </w:r>
      <w:r w:rsidRPr="00F54196">
        <w:t>.</w:t>
      </w:r>
      <w:r w:rsidRPr="00822210">
        <w:t xml:space="preserve"> Ministerstvo dopravy předklád</w:t>
      </w:r>
      <w:r w:rsidR="00550400">
        <w:t>á</w:t>
      </w:r>
      <w:r w:rsidRPr="00822210">
        <w:t xml:space="preserve"> </w:t>
      </w:r>
      <w:r w:rsidR="00FB06CD">
        <w:t>vládě v rámci tohoto</w:t>
      </w:r>
      <w:r w:rsidR="00550400">
        <w:t xml:space="preserve"> materiál</w:t>
      </w:r>
      <w:r w:rsidR="00FB06CD">
        <w:t>u</w:t>
      </w:r>
      <w:r w:rsidR="00550400">
        <w:t xml:space="preserve"> </w:t>
      </w:r>
      <w:r w:rsidRPr="00822210">
        <w:t>informaci o vyhodnocení dosavadního průběhu přípravy projektu</w:t>
      </w:r>
      <w:r w:rsidR="00212989">
        <w:t xml:space="preserve"> a realizace</w:t>
      </w:r>
      <w:r w:rsidRPr="00822210">
        <w:t xml:space="preserve"> PPP D4, na z</w:t>
      </w:r>
      <w:r w:rsidR="00D07DE4">
        <w:t>á</w:t>
      </w:r>
      <w:r w:rsidRPr="00822210">
        <w:t>kl</w:t>
      </w:r>
      <w:r w:rsidR="00D07DE4">
        <w:t>a</w:t>
      </w:r>
      <w:r w:rsidRPr="00822210">
        <w:t>dě které</w:t>
      </w:r>
      <w:r w:rsidR="00FB06CD">
        <w:t xml:space="preserve">ho lze považovat projekt PPP D4 </w:t>
      </w:r>
      <w:r w:rsidRPr="00822210">
        <w:t>z hlediska jeho soutěžní fáze, která vedla k zahájení realizace uceleného úseku D4 v délce 32 km (celá dosud nedokončená část D4)</w:t>
      </w:r>
      <w:r w:rsidR="00FB06CD">
        <w:t>, za úspěšný</w:t>
      </w:r>
      <w:r w:rsidR="001B5E84">
        <w:t xml:space="preserve"> (vykázání většiny závazků mimo bilanci vládního dluhu a deficitu, předpoklad dosažení hodnoty za peníze, velmi kompetitivní zadávací řízení bez zásadních námitek v jeho průběhu)</w:t>
      </w:r>
      <w:r w:rsidRPr="00822210">
        <w:t>.</w:t>
      </w:r>
      <w:r w:rsidR="00011BC7">
        <w:t xml:space="preserve"> </w:t>
      </w:r>
      <w:r w:rsidR="00011BC7" w:rsidRPr="00F54196">
        <w:t>Projekt zahrnuje kromě výstavb</w:t>
      </w:r>
      <w:r w:rsidR="001B6482" w:rsidRPr="00F54196">
        <w:t>y</w:t>
      </w:r>
      <w:r w:rsidR="00011BC7" w:rsidRPr="00F54196">
        <w:t xml:space="preserve"> nového dlouhého úseku dálnice D4 správu a údržbu 17 km již existujících úseků po dobu 28 let, včetně 44 měsíců výstavby.</w:t>
      </w:r>
      <w:r w:rsidRPr="00822210">
        <w:t xml:space="preserve"> </w:t>
      </w:r>
      <w:r w:rsidR="0052267E">
        <w:t xml:space="preserve">Současná fáze projektu PPP D4 přitom umožňuje </w:t>
      </w:r>
      <w:r w:rsidR="00FB06CD">
        <w:t xml:space="preserve">dle předkladatele </w:t>
      </w:r>
      <w:r w:rsidR="0052267E">
        <w:t xml:space="preserve">přijmout rozhodnutí o </w:t>
      </w:r>
      <w:r w:rsidR="00FB06CD">
        <w:t xml:space="preserve">případné </w:t>
      </w:r>
      <w:r w:rsidR="0052267E">
        <w:t>realizaci dalšího projektu, přičemž s ohledem na dále uváděné detaily se jako potenciálně možn</w:t>
      </w:r>
      <w:r w:rsidR="00FB06CD">
        <w:t>é</w:t>
      </w:r>
      <w:r w:rsidR="0052267E">
        <w:t xml:space="preserve"> jeví </w:t>
      </w:r>
      <w:r w:rsidR="00FB06CD">
        <w:t xml:space="preserve">realizovat </w:t>
      </w:r>
      <w:r w:rsidR="0052267E">
        <w:t>projekt na části D35 mezi Opatovice</w:t>
      </w:r>
      <w:r w:rsidR="00FB06CD">
        <w:t>mi</w:t>
      </w:r>
      <w:r w:rsidR="0052267E">
        <w:t xml:space="preserve"> a Mohelnicí, </w:t>
      </w:r>
      <w:r w:rsidR="00FB06CD">
        <w:t xml:space="preserve">přičemž vyhodnocení přínosů a rizik tohoto rozhodnutí </w:t>
      </w:r>
      <w:r w:rsidR="0052267E">
        <w:t>je spolu s podrobnějšími informacemi o aktuálním stavu projektu PPP D4 dále rozvinuto v předkládaném materiálu.</w:t>
      </w:r>
    </w:p>
    <w:p w14:paraId="6FCFB2AE" w14:textId="77777777" w:rsidR="0052267E" w:rsidRPr="0052267E" w:rsidRDefault="0052267E" w:rsidP="0052267E">
      <w:pPr>
        <w:jc w:val="both"/>
        <w:rPr>
          <w:b/>
        </w:rPr>
      </w:pPr>
      <w:r w:rsidRPr="0052267E">
        <w:rPr>
          <w:b/>
        </w:rPr>
        <w:t>Významnost tahu D35 v rámci ČR</w:t>
      </w:r>
    </w:p>
    <w:p w14:paraId="0E06A2E4" w14:textId="77777777" w:rsidR="0052267E" w:rsidRPr="0052267E" w:rsidRDefault="0052267E" w:rsidP="0052267E">
      <w:pPr>
        <w:jc w:val="both"/>
      </w:pPr>
      <w:r w:rsidRPr="0052267E">
        <w:t>Dálnice D35 byla poprvé zmíněna v plánech rozvoje dálniční sítě v roce 1963. Na počátku 90. let byly definovány priority související s výstavbou dálnic, včetně změn jednotlivých tras, a od té doby příprava a realizace dálnice D35 probíhá s tím, že největší zdržení v její přípravě bylo historicky způsobeno spory o její trasování (severní vs. jižní varianta). Aktuálně se příprava odvíjí od schválení tzv. jižní varianty v územně plánovací dokumentaci. S celkovou délkou zhruba 210 km bude po dokončení jednou z nejdelších dálnic v rámci české dálniční sítě. Dálnice D35 bude sloužit jako severní trasa spojující Čechy s Moravou. Je uvažována jako alternativní trasa ze západu na východ (E442) k dálnici D1 (E50/E65) a v návaznosti na silnici I/35 spojí výhledově čtyři krajská města v ose Liberec – Hradec Králové / Pardubice – Olomouc.</w:t>
      </w:r>
    </w:p>
    <w:p w14:paraId="2FA3CB0A" w14:textId="365C4CAA" w:rsidR="0052267E" w:rsidRPr="0052267E" w:rsidRDefault="00596CC4" w:rsidP="0052267E">
      <w:pPr>
        <w:jc w:val="both"/>
      </w:pPr>
      <w:r>
        <w:t>D</w:t>
      </w:r>
      <w:r w:rsidR="0052267E" w:rsidRPr="0052267E">
        <w:t>álnice D35</w:t>
      </w:r>
      <w:r>
        <w:t xml:space="preserve"> představuje</w:t>
      </w:r>
      <w:r w:rsidR="0052267E" w:rsidRPr="0052267E">
        <w:t xml:space="preserve"> jeden z klíčových prvků dálniční sítě České republiky. Její dokončení by mělo přispět ke zmírnění provozu na výrazně přetížené dálnici D1, která je v současnosti jediným plnohodnotným dálničním spojením mezi Čechy a Moravou. Dálnice D35 navíc tvoří součást transevropské dopravní sítě (TEN-T) a je považována za strategickou trasu umožňující mezinárodní a meziregionální dopravní spojení.</w:t>
      </w:r>
    </w:p>
    <w:p w14:paraId="39B0F9AD" w14:textId="06E0EA2D" w:rsidR="0052267E" w:rsidRPr="0052267E" w:rsidRDefault="0052267E" w:rsidP="0052267E">
      <w:pPr>
        <w:jc w:val="both"/>
      </w:pPr>
      <w:r w:rsidRPr="0052267E">
        <w:t xml:space="preserve">V roce 2017 byla na žádost Ředitelství silnic a dálnic (ŘSD) aktualizována ekonomická analýza nákladů a přínosů realizace této chybějící části dálnice D35, která potvrdila, že její přínosy i nadále převažují nad jejími náklady a daný úsek je tedy vhodné realizovat. Důležitost dálnice D35 je také ukotvena ve strategických dokumentech připravených </w:t>
      </w:r>
      <w:r w:rsidR="00596CC4">
        <w:t>Vládou ČR</w:t>
      </w:r>
      <w:r w:rsidRPr="0052267E">
        <w:t>. Jedná se o Dopravní sektorové strategie, 2. fáze</w:t>
      </w:r>
      <w:r w:rsidRPr="0052267E" w:rsidDel="00C35021">
        <w:t xml:space="preserve"> </w:t>
      </w:r>
      <w:r w:rsidRPr="0052267E">
        <w:t>(aktualizace 2017), Dopravní politika České republiky pro období 2021–2027 s výhledem do roku 2050 a Programovým prohlášením vlády České republiky.</w:t>
      </w:r>
    </w:p>
    <w:p w14:paraId="556740C8" w14:textId="77777777" w:rsidR="0052267E" w:rsidRPr="0052267E" w:rsidRDefault="0052267E" w:rsidP="0052267E">
      <w:pPr>
        <w:jc w:val="both"/>
      </w:pPr>
      <w:r w:rsidRPr="0052267E">
        <w:lastRenderedPageBreak/>
        <w:t>Dálnice D35 byla označena za klíčový Projekt především z následujících důvodů:</w:t>
      </w:r>
    </w:p>
    <w:p w14:paraId="752D17D0" w14:textId="77777777" w:rsidR="0052267E" w:rsidRPr="0052267E" w:rsidRDefault="0052267E" w:rsidP="0052267E">
      <w:pPr>
        <w:pStyle w:val="Odstavecseseznamem"/>
        <w:widowControl w:val="0"/>
        <w:numPr>
          <w:ilvl w:val="0"/>
          <w:numId w:val="1"/>
        </w:numPr>
        <w:spacing w:before="200" w:line="259" w:lineRule="auto"/>
        <w:jc w:val="both"/>
        <w:rPr>
          <w:rFonts w:cstheme="minorBidi"/>
          <w:kern w:val="0"/>
          <w:sz w:val="22"/>
          <w:szCs w:val="22"/>
          <w:lang w:val="cs-CZ"/>
          <w14:ligatures w14:val="none"/>
        </w:rPr>
      </w:pPr>
      <w:r w:rsidRPr="0052267E">
        <w:rPr>
          <w:rFonts w:cstheme="minorBidi"/>
          <w:kern w:val="0"/>
          <w:sz w:val="22"/>
          <w:szCs w:val="22"/>
          <w:lang w:val="cs-CZ"/>
          <w14:ligatures w14:val="none"/>
        </w:rPr>
        <w:t>Představuje jednu z nejdůležitějších nedokončených částí české dálniční sítě v rámci TEN-T</w:t>
      </w:r>
    </w:p>
    <w:p w14:paraId="5DF77AA0" w14:textId="77777777" w:rsidR="0052267E" w:rsidRPr="0052267E" w:rsidRDefault="0052267E" w:rsidP="0052267E">
      <w:pPr>
        <w:pStyle w:val="Odstavecseseznamem"/>
        <w:numPr>
          <w:ilvl w:val="0"/>
          <w:numId w:val="1"/>
        </w:numPr>
        <w:jc w:val="both"/>
        <w:rPr>
          <w:rFonts w:cstheme="minorBidi"/>
          <w:kern w:val="0"/>
          <w:sz w:val="22"/>
          <w:szCs w:val="22"/>
          <w:lang w:val="cs-CZ"/>
          <w14:ligatures w14:val="none"/>
        </w:rPr>
      </w:pPr>
      <w:r w:rsidRPr="0052267E">
        <w:rPr>
          <w:rFonts w:cstheme="minorBidi"/>
          <w:kern w:val="0"/>
          <w:sz w:val="22"/>
          <w:szCs w:val="22"/>
          <w:lang w:val="cs-CZ"/>
          <w14:ligatures w14:val="none"/>
        </w:rPr>
        <w:t>Odvede část dopravních intenzit ze silnice I/35, provozované na hranici maximální kapacity a častými dopravními zácpami, a také z dálnice D1 (která je též kapacitně přetížená) tím, že nabídne alternativní spojení mezi Čechy a Moravou</w:t>
      </w:r>
    </w:p>
    <w:p w14:paraId="7A2833E6" w14:textId="459B95EC" w:rsidR="0052267E" w:rsidRDefault="0052267E" w:rsidP="0052267E">
      <w:pPr>
        <w:pStyle w:val="Odstavecseseznamem"/>
        <w:numPr>
          <w:ilvl w:val="0"/>
          <w:numId w:val="1"/>
        </w:numPr>
        <w:jc w:val="both"/>
        <w:rPr>
          <w:rFonts w:cstheme="minorBidi"/>
          <w:kern w:val="0"/>
          <w:sz w:val="22"/>
          <w:szCs w:val="22"/>
          <w:lang w:val="cs-CZ"/>
          <w14:ligatures w14:val="none"/>
        </w:rPr>
      </w:pPr>
      <w:r w:rsidRPr="0052267E">
        <w:rPr>
          <w:rFonts w:cstheme="minorBidi"/>
          <w:kern w:val="0"/>
          <w:sz w:val="22"/>
          <w:szCs w:val="22"/>
          <w:lang w:val="cs-CZ"/>
          <w14:ligatures w14:val="none"/>
        </w:rPr>
        <w:t>Přinese významné úspory cestovního času a přispěje ke zlepšení životního prostředí. Bude mít pozitivní dopad na zdraví veřejnosti, protože nová trasa již neprochází centrem mnoha obcí a měst nebo v jejich bezprostřední blízkosti.</w:t>
      </w:r>
    </w:p>
    <w:p w14:paraId="7CD35B1E" w14:textId="4105AF37" w:rsidR="002134DA" w:rsidRPr="002134DA" w:rsidRDefault="002134DA" w:rsidP="002134DA">
      <w:pPr>
        <w:jc w:val="both"/>
        <w:rPr>
          <w:b/>
        </w:rPr>
      </w:pPr>
      <w:r w:rsidRPr="002134DA">
        <w:rPr>
          <w:b/>
        </w:rPr>
        <w:t>Vyhodnocení potenciálu D35 pro realizaci formou PPP a jiné zvažované varianty</w:t>
      </w:r>
    </w:p>
    <w:p w14:paraId="4A606A02" w14:textId="60C2A7F0" w:rsidR="0052267E" w:rsidRDefault="0052267E" w:rsidP="0052267E">
      <w:pPr>
        <w:spacing w:before="120"/>
        <w:jc w:val="both"/>
      </w:pPr>
      <w:r w:rsidRPr="0052267E">
        <w:t>S ohledem na důležitost dokončení dálnice D35 a její klasifikaci jako prioritního projektu je však nezbytné, aby jeho financování bylo zajištěno bezprostředně po dokončení investorské přípravy, tzn. po získání všech potřebných povolení a majetkových práv, a bylo tak možné zahájit jeho výstavbu. To zahrnuje i vhodnost posouzení využití externího dluhového financování pro případ, že by rozpočtové prostředky státu v danou chvíli realizace nebyly v rámci celkového cash-</w:t>
      </w:r>
      <w:proofErr w:type="spellStart"/>
      <w:r w:rsidRPr="0052267E">
        <w:t>flow</w:t>
      </w:r>
      <w:proofErr w:type="spellEnd"/>
      <w:r w:rsidRPr="0052267E">
        <w:t xml:space="preserve"> dostačující. PPP projekt představuje jednu z možností pro zajištění takového financování spolu s</w:t>
      </w:r>
      <w:r w:rsidR="001B5E84">
        <w:t> </w:t>
      </w:r>
      <w:r w:rsidRPr="0052267E">
        <w:t>přenesením</w:t>
      </w:r>
      <w:r w:rsidR="001B5E84">
        <w:t xml:space="preserve"> významné</w:t>
      </w:r>
      <w:r w:rsidRPr="0052267E">
        <w:t xml:space="preserve"> části realizačních rizik</w:t>
      </w:r>
      <w:r w:rsidR="001B5E84">
        <w:t xml:space="preserve"> (výstavba, financování, provoz a údržba) </w:t>
      </w:r>
      <w:r w:rsidRPr="0052267E">
        <w:t>na koncesionáře. S ohledem na akcelerovanou investorskou přípravu v minulých letech se jeví dokončení D35 v celé své délce do roku 2029 jako reálné, avšak hlavním omezujícím prvkem se jeví disponibilita finančních prostředků. Každý nově vybudovaný úsek vyvíjí tlak a potřebu dostavby dalšího, proto je prioritní postavit dálnici mezi Opatovicemi a Mohelnicí jako celek co nejdříve bez zbytečných odkladů.</w:t>
      </w:r>
    </w:p>
    <w:p w14:paraId="325DF9E2" w14:textId="569F451D" w:rsidR="003245C1" w:rsidRPr="00E766A8" w:rsidRDefault="003245C1" w:rsidP="003245C1">
      <w:pPr>
        <w:spacing w:before="120"/>
        <w:jc w:val="both"/>
      </w:pPr>
      <w:r w:rsidRPr="00F54196">
        <w:t>Zdárné dokončení zadávacího řízení projektu dálnice D4 formou PPP ukázalo, že schéma PPP lze v České republice úspěšně implementovat</w:t>
      </w:r>
      <w:r w:rsidR="00F54196" w:rsidRPr="00F54196">
        <w:t xml:space="preserve"> do fáze zahájení jeho stavební realizace. Je přitom nutné vzít v potaz, že stavba </w:t>
      </w:r>
      <w:r w:rsidR="00F54196" w:rsidRPr="00337325">
        <w:rPr>
          <w:b/>
        </w:rPr>
        <w:t>dálnice D4 je v okamžiku zpracování tohoto materiálu (03/2022) v počáteční fázi</w:t>
      </w:r>
      <w:r w:rsidR="001B5E84">
        <w:rPr>
          <w:b/>
        </w:rPr>
        <w:t xml:space="preserve"> výstavby</w:t>
      </w:r>
      <w:r w:rsidR="00F54196" w:rsidRPr="00337325">
        <w:rPr>
          <w:b/>
        </w:rPr>
        <w:t xml:space="preserve"> a k</w:t>
      </w:r>
      <w:r w:rsidR="001B5E84">
        <w:rPr>
          <w:b/>
        </w:rPr>
        <w:t xml:space="preserve"> jejímu</w:t>
      </w:r>
      <w:r w:rsidR="00F54196" w:rsidRPr="00337325">
        <w:rPr>
          <w:b/>
        </w:rPr>
        <w:t> dokončení zbývají ještě necelé 3 roky.</w:t>
      </w:r>
      <w:r w:rsidR="001B5E84">
        <w:rPr>
          <w:b/>
        </w:rPr>
        <w:t xml:space="preserve"> </w:t>
      </w:r>
      <w:r w:rsidR="001B5E84" w:rsidRPr="001B5E84">
        <w:t>Zároveň je nutné vnímat, že stát ještě stále nesplnil veškeré své smluvní závazky vůči Koncesionáři, které mu z uzavřené Koncesionářské smlouvy vyplývají, přičemž naplnění těchto závazků do značné míry ovlivňuje úspěšnost realizace projektu ve stanoveném čase a rozpočtu</w:t>
      </w:r>
      <w:r w:rsidR="00212989" w:rsidRPr="001B5E84">
        <w:t>.</w:t>
      </w:r>
      <w:r w:rsidR="00212989">
        <w:t xml:space="preserve"> V současné době se předpokládá, že stavební sezóna 2022 již bude ze strany koncesionáře projektu PPP D4 plnohodnotně využita, což vyplývá již z aktuálně realizovaných prací a platného harmonogramu.</w:t>
      </w:r>
      <w:r w:rsidR="00212989" w:rsidRPr="00F54196">
        <w:t xml:space="preserve"> </w:t>
      </w:r>
      <w:r w:rsidR="00F54196" w:rsidRPr="00F54196">
        <w:t xml:space="preserve"> Ve vztahu k úvahám o využití modelu PPP pro D35</w:t>
      </w:r>
      <w:r w:rsidRPr="00F54196">
        <w:t xml:space="preserve"> </w:t>
      </w:r>
      <w:r w:rsidR="00F54196" w:rsidRPr="00F54196">
        <w:t>je pro</w:t>
      </w:r>
      <w:r w:rsidRPr="00F54196">
        <w:t xml:space="preserve"> </w:t>
      </w:r>
      <w:r w:rsidR="00F54196" w:rsidRPr="00F54196">
        <w:t xml:space="preserve">rozhodnutí o jeho </w:t>
      </w:r>
      <w:r w:rsidRPr="00F54196">
        <w:t xml:space="preserve">realizaci touto formou nutné přihlédnout k jeho odlišným specifikům, jako je např. </w:t>
      </w:r>
      <w:r w:rsidR="00F54196" w:rsidRPr="00F54196">
        <w:t xml:space="preserve">a především stav jeho investorské přípravy a </w:t>
      </w:r>
      <w:r w:rsidRPr="00F54196">
        <w:t>jeho výrazně větší velikost, výrazně vyšší technická náročnost (tunely, počet jiných struktur)</w:t>
      </w:r>
      <w:r w:rsidR="00F54196" w:rsidRPr="00F54196">
        <w:t xml:space="preserve"> a</w:t>
      </w:r>
      <w:r w:rsidR="00F54196">
        <w:t xml:space="preserve"> z toho plynoucí celkový objem finančních zdrojů, který by bylo potřebné pro jeho realizaci zajistit na finančních trzích</w:t>
      </w:r>
      <w:r w:rsidR="00337325">
        <w:t>.</w:t>
      </w:r>
      <w:r>
        <w:t xml:space="preserve"> </w:t>
      </w:r>
      <w:r w:rsidR="00403714" w:rsidRPr="00822210">
        <w:t xml:space="preserve">Na základě vyhodnocení </w:t>
      </w:r>
      <w:r w:rsidR="00337325">
        <w:t>však</w:t>
      </w:r>
      <w:r w:rsidR="00403714" w:rsidRPr="00822210">
        <w:t xml:space="preserve"> Ministerstvo dopravy </w:t>
      </w:r>
      <w:r w:rsidR="00337325">
        <w:t>považuje za možné</w:t>
      </w:r>
      <w:r w:rsidR="00403714" w:rsidRPr="00822210">
        <w:t xml:space="preserve"> </w:t>
      </w:r>
      <w:r w:rsidR="00337325">
        <w:t xml:space="preserve">realizovat </w:t>
      </w:r>
      <w:r w:rsidR="00403714" w:rsidRPr="00822210">
        <w:t xml:space="preserve">v rámci ČR další PPP projekt s ambicí zahájení jeho realizace </w:t>
      </w:r>
      <w:r w:rsidR="00403714" w:rsidRPr="00E766A8">
        <w:t>v druhé polovině roku 2025</w:t>
      </w:r>
      <w:r w:rsidR="00337325">
        <w:t xml:space="preserve"> při vědomí si rizik především v oblasti investorské přípravy daných staveb, které mohou znamenat přesun zahájení do roku 2026</w:t>
      </w:r>
      <w:r w:rsidR="0074160E">
        <w:t>, tj. do 10. volebního období Poslanecké sněmovny se všemi riziky s tím souvisejícími.</w:t>
      </w:r>
    </w:p>
    <w:p w14:paraId="6762A9E8" w14:textId="780418CD" w:rsidR="00596CC4" w:rsidRDefault="00F54196" w:rsidP="001F4C83">
      <w:pPr>
        <w:spacing w:before="120"/>
        <w:jc w:val="both"/>
      </w:pPr>
      <w:r w:rsidRPr="00E766A8">
        <w:t>Ministerstvo dopravy coby budoucí zadavatel projektu v případě jeho realizace formou PPP identifikoval základní cíle zadavatele, kterými jsou maximální urychlení realizace jednotlivých úseků D35 (tj. případné využití PPP nesmí zdržet přípravu jakéhokoliv úseku D35) a optimalizace cash-</w:t>
      </w:r>
      <w:proofErr w:type="spellStart"/>
      <w:r w:rsidRPr="00E766A8">
        <w:t>flow</w:t>
      </w:r>
      <w:proofErr w:type="spellEnd"/>
      <w:r w:rsidRPr="00E766A8">
        <w:t xml:space="preserve"> veřejných rozpočtů, které by umožnilo dokončení celého úseku D35 mezi Hradcem Králové a Olomoucí do roku 2029. </w:t>
      </w:r>
      <w:r w:rsidR="00B21268" w:rsidRPr="00E766A8">
        <w:t xml:space="preserve">Tyto </w:t>
      </w:r>
      <w:r w:rsidR="006A263B" w:rsidRPr="00E766A8">
        <w:t>cíl</w:t>
      </w:r>
      <w:r w:rsidR="00B21268" w:rsidRPr="00E766A8">
        <w:t>e</w:t>
      </w:r>
      <w:r w:rsidR="006A263B" w:rsidRPr="00E766A8">
        <w:t xml:space="preserve"> </w:t>
      </w:r>
      <w:r w:rsidR="008A5A60" w:rsidRPr="00E766A8">
        <w:t>z</w:t>
      </w:r>
      <w:r w:rsidR="006A263B" w:rsidRPr="00E766A8">
        <w:t>adavatele</w:t>
      </w:r>
      <w:r w:rsidR="00B21268" w:rsidRPr="00E766A8">
        <w:t xml:space="preserve"> jsou dlouhodobě stabilní. Pro úspěšnou realizaci projektu PPP je třeba především stabilní a široká politická podpora.</w:t>
      </w:r>
      <w:r w:rsidR="006A263B" w:rsidRPr="00E766A8">
        <w:t xml:space="preserve"> </w:t>
      </w:r>
      <w:r w:rsidR="00B21268" w:rsidRPr="00E766A8">
        <w:t>V</w:t>
      </w:r>
      <w:r w:rsidR="006A263B" w:rsidRPr="00E766A8">
        <w:t>zhledem k</w:t>
      </w:r>
      <w:r w:rsidR="00B21268" w:rsidRPr="00E766A8">
        <w:t xml:space="preserve"> této </w:t>
      </w:r>
      <w:r w:rsidR="006A263B" w:rsidRPr="00E766A8">
        <w:t xml:space="preserve">potřebě </w:t>
      </w:r>
      <w:r w:rsidR="00B21268" w:rsidRPr="00E766A8">
        <w:t>bylo</w:t>
      </w:r>
      <w:r w:rsidR="006A263B" w:rsidRPr="00E766A8">
        <w:t xml:space="preserve"> identifikováno </w:t>
      </w:r>
      <w:r w:rsidR="00B21268" w:rsidRPr="00E766A8">
        <w:t xml:space="preserve">již v průběhu roku 2021 </w:t>
      </w:r>
      <w:r w:rsidR="006A263B" w:rsidRPr="00E766A8">
        <w:t>několik variant realizace</w:t>
      </w:r>
      <w:r w:rsidR="00B21268" w:rsidRPr="00E766A8">
        <w:t xml:space="preserve"> jednotlivých částí D35</w:t>
      </w:r>
      <w:r w:rsidR="006A263B" w:rsidRPr="00E766A8">
        <w:t xml:space="preserve"> formou PPP</w:t>
      </w:r>
      <w:r w:rsidR="002E3455" w:rsidRPr="00E766A8">
        <w:t xml:space="preserve">, ve </w:t>
      </w:r>
      <w:proofErr w:type="gramStart"/>
      <w:r w:rsidR="002E3455" w:rsidRPr="00E766A8">
        <w:t>vztahu</w:t>
      </w:r>
      <w:proofErr w:type="gramEnd"/>
      <w:r w:rsidR="002E3455" w:rsidRPr="00E766A8">
        <w:t xml:space="preserve"> ke kterým </w:t>
      </w:r>
      <w:r w:rsidR="002E3455" w:rsidRPr="00E766A8">
        <w:lastRenderedPageBreak/>
        <w:t>byla zpracována studie proveditelnosti a vhodnosti aplikace projektu PPP</w:t>
      </w:r>
      <w:r w:rsidR="00B21268" w:rsidRPr="00E766A8">
        <w:t xml:space="preserve">. Aplikace modelu PPP na jiné úseky dálniční sítě byla též zvažována, nicméně rozsahem a dopravním významem adekvátní projekty nejsou v dostatečně </w:t>
      </w:r>
      <w:r w:rsidR="001B5E84">
        <w:t>pokročilém stavu investorské přípravy</w:t>
      </w:r>
      <w:r w:rsidR="00B21268" w:rsidRPr="00E766A8">
        <w:t xml:space="preserve"> pro možnost jejich zahájení v horizontu 4 let (např. často veřejně zmiňovaná Středočeská D3, severní části Pražského okruhu). Jiné ucelené a dosud nedokončené části dálniční sítě naopak mají nižší dopravní význam </w:t>
      </w:r>
      <w:r w:rsidR="002E3455" w:rsidRPr="00E766A8">
        <w:t xml:space="preserve">(dopravní intenzity) </w:t>
      </w:r>
      <w:r w:rsidR="00B21268" w:rsidRPr="00E766A8">
        <w:t xml:space="preserve">a jejich realizaci je možné a i vhodnější </w:t>
      </w:r>
      <w:r w:rsidR="008A48E1" w:rsidRPr="00E766A8">
        <w:t xml:space="preserve">(z hlediska transakčních i budoucích nákladů) </w:t>
      </w:r>
      <w:r w:rsidR="00B21268" w:rsidRPr="00E766A8">
        <w:t xml:space="preserve">realizovat po etapách </w:t>
      </w:r>
      <w:r w:rsidR="008A48E1" w:rsidRPr="00E766A8">
        <w:t xml:space="preserve">v režii státního investora </w:t>
      </w:r>
      <w:r w:rsidR="00B21268" w:rsidRPr="00E766A8">
        <w:t>s financování</w:t>
      </w:r>
      <w:r w:rsidR="008A48E1" w:rsidRPr="00E766A8">
        <w:t>m</w:t>
      </w:r>
      <w:r w:rsidR="00B21268" w:rsidRPr="00E766A8">
        <w:t xml:space="preserve"> z veřejných rozpočtů. </w:t>
      </w:r>
      <w:r w:rsidR="002E3455" w:rsidRPr="00E766A8">
        <w:t xml:space="preserve">Z dopravně nejvýznamnější části D35 mezi Opatovicemi (Hradec Králové) a Mohelnicí byly analyzovány potenciální kombinace jednotlivých úseků. </w:t>
      </w:r>
    </w:p>
    <w:p w14:paraId="14E46664" w14:textId="77777777" w:rsidR="00596CC4" w:rsidRDefault="00596CC4" w:rsidP="00596CC4">
      <w:pPr>
        <w:spacing w:before="120"/>
        <w:jc w:val="both"/>
      </w:pPr>
      <w:r w:rsidRPr="00E766A8">
        <w:t>Aby byly naplněny výše uvedené cíle zadavatele, lze pro realizaci potenciálně doporučit pouze</w:t>
      </w:r>
      <w:r>
        <w:t>:</w:t>
      </w:r>
    </w:p>
    <w:p w14:paraId="53E1B4DD" w14:textId="5D3CB5CE" w:rsidR="00596CC4" w:rsidRDefault="00596CC4" w:rsidP="001F4C83">
      <w:pPr>
        <w:pStyle w:val="Odstavecseseznamem"/>
        <w:numPr>
          <w:ilvl w:val="0"/>
          <w:numId w:val="5"/>
        </w:numPr>
        <w:spacing w:before="120"/>
        <w:jc w:val="both"/>
      </w:pPr>
      <w:proofErr w:type="spellStart"/>
      <w:r w:rsidRPr="00E766A8">
        <w:t>variantu</w:t>
      </w:r>
      <w:proofErr w:type="spellEnd"/>
      <w:r w:rsidRPr="00E766A8">
        <w:t xml:space="preserve"> </w:t>
      </w:r>
      <w:proofErr w:type="spellStart"/>
      <w:r w:rsidRPr="00E766A8">
        <w:t>výstavby</w:t>
      </w:r>
      <w:proofErr w:type="spellEnd"/>
      <w:r w:rsidRPr="00E766A8">
        <w:t xml:space="preserve">, </w:t>
      </w:r>
      <w:proofErr w:type="spellStart"/>
      <w:r w:rsidRPr="00E766A8">
        <w:t>provozu</w:t>
      </w:r>
      <w:proofErr w:type="spellEnd"/>
      <w:r w:rsidRPr="00E766A8">
        <w:t xml:space="preserve"> a </w:t>
      </w:r>
      <w:proofErr w:type="spellStart"/>
      <w:r w:rsidRPr="00E766A8">
        <w:t>údržby</w:t>
      </w:r>
      <w:proofErr w:type="spellEnd"/>
      <w:r w:rsidRPr="00E766A8">
        <w:t xml:space="preserve"> </w:t>
      </w:r>
      <w:proofErr w:type="spellStart"/>
      <w:r w:rsidRPr="00E766A8">
        <w:t>úseků</w:t>
      </w:r>
      <w:proofErr w:type="spellEnd"/>
      <w:r w:rsidRPr="00E766A8">
        <w:t xml:space="preserve"> </w:t>
      </w:r>
      <w:proofErr w:type="spellStart"/>
      <w:r w:rsidRPr="00E766A8">
        <w:t>mezi</w:t>
      </w:r>
      <w:proofErr w:type="spellEnd"/>
      <w:r w:rsidRPr="00E766A8">
        <w:t xml:space="preserve"> MÚK </w:t>
      </w:r>
      <w:proofErr w:type="spellStart"/>
      <w:r w:rsidRPr="00E766A8">
        <w:t>Opatovec</w:t>
      </w:r>
      <w:proofErr w:type="spellEnd"/>
      <w:r w:rsidRPr="00E766A8">
        <w:t xml:space="preserve"> – MÚK </w:t>
      </w:r>
      <w:proofErr w:type="spellStart"/>
      <w:r w:rsidRPr="00E766A8">
        <w:t>Mohelnice</w:t>
      </w:r>
      <w:proofErr w:type="spellEnd"/>
      <w:r w:rsidRPr="00E766A8">
        <w:t xml:space="preserve"> </w:t>
      </w:r>
      <w:proofErr w:type="spellStart"/>
      <w:r w:rsidRPr="00E766A8">
        <w:t>skládající</w:t>
      </w:r>
      <w:proofErr w:type="spellEnd"/>
      <w:r w:rsidRPr="00E766A8">
        <w:t xml:space="preserve"> se </w:t>
      </w:r>
      <w:proofErr w:type="spellStart"/>
      <w:r w:rsidRPr="00E766A8">
        <w:t>ze</w:t>
      </w:r>
      <w:proofErr w:type="spellEnd"/>
      <w:r w:rsidRPr="00E766A8">
        <w:t xml:space="preserve"> </w:t>
      </w:r>
      <w:proofErr w:type="spellStart"/>
      <w:r w:rsidRPr="00E766A8">
        <w:t>dvou</w:t>
      </w:r>
      <w:proofErr w:type="spellEnd"/>
      <w:r w:rsidRPr="00E766A8">
        <w:t xml:space="preserve"> </w:t>
      </w:r>
      <w:proofErr w:type="spellStart"/>
      <w:r w:rsidRPr="00E766A8">
        <w:t>úseků</w:t>
      </w:r>
      <w:proofErr w:type="spellEnd"/>
      <w:r w:rsidRPr="00E766A8">
        <w:t xml:space="preserve"> </w:t>
      </w:r>
      <w:proofErr w:type="spellStart"/>
      <w:r w:rsidRPr="00E766A8">
        <w:t>Opatovec</w:t>
      </w:r>
      <w:proofErr w:type="spellEnd"/>
      <w:r w:rsidRPr="00E766A8">
        <w:t xml:space="preserve"> – </w:t>
      </w:r>
      <w:proofErr w:type="spellStart"/>
      <w:r w:rsidRPr="00E766A8">
        <w:t>Staré</w:t>
      </w:r>
      <w:proofErr w:type="spellEnd"/>
      <w:r w:rsidRPr="00E766A8">
        <w:t xml:space="preserve"> </w:t>
      </w:r>
      <w:proofErr w:type="spellStart"/>
      <w:r w:rsidRPr="00E766A8">
        <w:t>Město</w:t>
      </w:r>
      <w:proofErr w:type="spellEnd"/>
      <w:r w:rsidRPr="00E766A8">
        <w:t xml:space="preserve"> v </w:t>
      </w:r>
      <w:proofErr w:type="spellStart"/>
      <w:r w:rsidRPr="00E766A8">
        <w:t>délce</w:t>
      </w:r>
      <w:proofErr w:type="spellEnd"/>
      <w:r w:rsidRPr="00E766A8">
        <w:t xml:space="preserve"> 16,6 Km a </w:t>
      </w:r>
      <w:proofErr w:type="spellStart"/>
      <w:r w:rsidRPr="00E766A8">
        <w:t>Staré</w:t>
      </w:r>
      <w:proofErr w:type="spellEnd"/>
      <w:r w:rsidRPr="00E766A8">
        <w:t xml:space="preserve"> </w:t>
      </w:r>
      <w:proofErr w:type="spellStart"/>
      <w:r w:rsidRPr="00E766A8">
        <w:t>Město</w:t>
      </w:r>
      <w:proofErr w:type="spellEnd"/>
      <w:r w:rsidRPr="00E766A8">
        <w:t xml:space="preserve"> – </w:t>
      </w:r>
      <w:proofErr w:type="spellStart"/>
      <w:r w:rsidRPr="00E766A8">
        <w:t>Mohelnice</w:t>
      </w:r>
      <w:proofErr w:type="spellEnd"/>
      <w:r w:rsidRPr="00E766A8">
        <w:t xml:space="preserve"> v </w:t>
      </w:r>
      <w:proofErr w:type="spellStart"/>
      <w:r w:rsidRPr="00E766A8">
        <w:t>délce</w:t>
      </w:r>
      <w:proofErr w:type="spellEnd"/>
      <w:r w:rsidRPr="00E766A8">
        <w:t xml:space="preserve"> 18,2 Km. </w:t>
      </w:r>
    </w:p>
    <w:p w14:paraId="0BA0511F" w14:textId="2A278EDC" w:rsidR="00596CC4" w:rsidRDefault="006944AE" w:rsidP="001F4C83">
      <w:pPr>
        <w:spacing w:before="120"/>
        <w:jc w:val="both"/>
      </w:pPr>
      <w:r w:rsidRPr="00E766A8">
        <w:t xml:space="preserve">Koncesionář, vybraný v rámci transparentního zadávacího řízení, </w:t>
      </w:r>
      <w:r w:rsidR="002E3455" w:rsidRPr="00E766A8">
        <w:t>by byl</w:t>
      </w:r>
      <w:r w:rsidRPr="00E766A8">
        <w:t xml:space="preserve"> u vybraných úseků dálnice D35 zodpovědný za projektování, výstavbu, financování, provoz a údržbu (</w:t>
      </w:r>
      <w:proofErr w:type="gramStart"/>
      <w:r w:rsidRPr="00E766A8">
        <w:t>DBFOM</w:t>
      </w:r>
      <w:r w:rsidR="00790541" w:rsidRPr="00E766A8">
        <w:t xml:space="preserve"> - Design</w:t>
      </w:r>
      <w:proofErr w:type="gramEnd"/>
      <w:r w:rsidR="00790541" w:rsidRPr="00E766A8">
        <w:t xml:space="preserve">, Build, Finance, </w:t>
      </w:r>
      <w:proofErr w:type="spellStart"/>
      <w:r w:rsidR="00790541" w:rsidRPr="00E766A8">
        <w:t>Operate</w:t>
      </w:r>
      <w:proofErr w:type="spellEnd"/>
      <w:r w:rsidR="00790541" w:rsidRPr="00E766A8">
        <w:t xml:space="preserve"> and </w:t>
      </w:r>
      <w:proofErr w:type="spellStart"/>
      <w:r w:rsidR="00790541" w:rsidRPr="00E766A8">
        <w:t>Maintain</w:t>
      </w:r>
      <w:proofErr w:type="spellEnd"/>
      <w:r w:rsidRPr="00E766A8">
        <w:t xml:space="preserve">) včetně </w:t>
      </w:r>
      <w:r w:rsidR="002E3455" w:rsidRPr="00E766A8">
        <w:t>nezbytného zajištění</w:t>
      </w:r>
      <w:r w:rsidRPr="00E766A8">
        <w:t xml:space="preserve"> provozu a údržby v úseku </w:t>
      </w:r>
      <w:r w:rsidR="00F32604">
        <w:t>(</w:t>
      </w:r>
      <w:r w:rsidRPr="00E766A8">
        <w:t>MÚK Řídký</w:t>
      </w:r>
      <w:r w:rsidR="00F32604">
        <w:t>) – MÚK Janov</w:t>
      </w:r>
      <w:r w:rsidRPr="00E766A8">
        <w:t xml:space="preserve"> – MÚK Opatovec</w:t>
      </w:r>
      <w:r w:rsidR="002E3455" w:rsidRPr="00E766A8">
        <w:t>, které by však stavebně byly realizovány standardní formou mimo projekt PPP (z důvodů naplnění výše uvedených cílů zadavatele)</w:t>
      </w:r>
      <w:r w:rsidRPr="00E766A8">
        <w:t>.</w:t>
      </w:r>
      <w:r w:rsidR="00917342" w:rsidRPr="00E766A8">
        <w:t xml:space="preserve"> </w:t>
      </w:r>
      <w:r w:rsidR="002E3455" w:rsidRPr="00E766A8">
        <w:t>Na těchto úsecích</w:t>
      </w:r>
      <w:r w:rsidR="00F32604">
        <w:t xml:space="preserve">, či minimálně na úseku Janov – Opatovec (z hlediska faktického dosahu již stabilizovaných SSÚD </w:t>
      </w:r>
      <w:proofErr w:type="gramStart"/>
      <w:r w:rsidR="00F32604">
        <w:t>Ostrov</w:t>
      </w:r>
      <w:proofErr w:type="gramEnd"/>
      <w:r w:rsidR="00F32604">
        <w:t xml:space="preserve"> resp. SSÚD Opatovec),</w:t>
      </w:r>
      <w:r w:rsidR="002E3455" w:rsidRPr="00E766A8">
        <w:t xml:space="preserve"> by vybraný koncesionář zajišťoval jen běžnou a zimní údržbu (činnosti vykonávané zaměstnanci střediska správy a údržby dálnice). Koncesionář by tak nebyl zodpovědný za jejich dostupnost ve smyslu platebního mechanismu, neboť převzetí zodpovědnosti za dostupnost těchto úseků koncesionářem nebude možné, neboť koncesionář by byl soutěžen v okamžiku, kdy tyto úseky budou teprve ve výstavbě a nebylo by tak pro koncesionáře jednoznačné, v jaké kvalitě a rozsahu budou stavebně dokončeny (rozdílná situace oproti stávajícím úsekům zahrnutým do PPP D4). </w:t>
      </w:r>
    </w:p>
    <w:p w14:paraId="334E9AD9" w14:textId="7D178D9A" w:rsidR="008E695F" w:rsidRPr="00E766A8" w:rsidRDefault="00E766A8" w:rsidP="001F4C83">
      <w:pPr>
        <w:spacing w:before="120"/>
        <w:jc w:val="both"/>
      </w:pPr>
      <w:r w:rsidRPr="00E766A8">
        <w:t>Potenciálně vhodná</w:t>
      </w:r>
      <w:r w:rsidR="00917342" w:rsidRPr="00E766A8">
        <w:t xml:space="preserve"> varianta zahrnuje </w:t>
      </w:r>
      <w:r w:rsidRPr="00E766A8">
        <w:t xml:space="preserve">též </w:t>
      </w:r>
      <w:r w:rsidR="00917342" w:rsidRPr="00E766A8">
        <w:t>výstavbu, provoz a údržbu dvou tunelů (3 983 m a 1 313 m).</w:t>
      </w:r>
      <w:r w:rsidR="00AA1914" w:rsidRPr="00E766A8">
        <w:t xml:space="preserve"> Potřeba výstavby tunelů na úseku Opatovec – Staré Město a na úseku Staré Město – Mohelnice činí </w:t>
      </w:r>
      <w:r w:rsidR="00EF5AF6" w:rsidRPr="00E766A8">
        <w:t>p</w:t>
      </w:r>
      <w:r w:rsidR="00AA1914" w:rsidRPr="00E766A8">
        <w:t xml:space="preserve">rojekt výrazně složitějším v porovnání s běžně realizovanými silničními projekty v ČR. To má z hlediska </w:t>
      </w:r>
      <w:r w:rsidR="00EF5AF6" w:rsidRPr="00E766A8">
        <w:t>p</w:t>
      </w:r>
      <w:r w:rsidR="00AA1914" w:rsidRPr="00E766A8">
        <w:t xml:space="preserve">rojektu dva základní dopady. Dramaticky se v rámci ekonomicky optimální provozní délky tunelů zvyšují celkové investiční náklady </w:t>
      </w:r>
      <w:r w:rsidR="00EF5AF6" w:rsidRPr="00E766A8">
        <w:t>p</w:t>
      </w:r>
      <w:r w:rsidR="00AA1914" w:rsidRPr="00E766A8">
        <w:t xml:space="preserve">rojektu a z provozně ekonomického hlediska provoz a řízení obou tunelů vyžaduje, aby byly ideálně součástí jednoho zadávacího řízení, což </w:t>
      </w:r>
      <w:r w:rsidR="008A5A60" w:rsidRPr="00E766A8">
        <w:t>po</w:t>
      </w:r>
      <w:r w:rsidR="00AA1914" w:rsidRPr="00E766A8">
        <w:t xml:space="preserve">vede k efektivitě a úsporám nákladů na jejich výstavbu i provoz. </w:t>
      </w:r>
      <w:r w:rsidR="002E2A36" w:rsidRPr="00E766A8">
        <w:t xml:space="preserve">Z hlediska efektivity provozu se v rámci definice </w:t>
      </w:r>
      <w:r w:rsidR="00EF5AF6" w:rsidRPr="00E766A8">
        <w:t>p</w:t>
      </w:r>
      <w:r w:rsidRPr="00E766A8">
        <w:t>rojektu uvažuje s již dlouhodobě připravovaným</w:t>
      </w:r>
      <w:r w:rsidR="002E2A36" w:rsidRPr="00E766A8">
        <w:t xml:space="preserve"> </w:t>
      </w:r>
      <w:r w:rsidRPr="00E766A8">
        <w:t>s</w:t>
      </w:r>
      <w:r w:rsidR="002E2A36" w:rsidRPr="00E766A8">
        <w:t>třediskem správy a údržby dálnice (SS</w:t>
      </w:r>
      <w:r w:rsidRPr="00E766A8">
        <w:t>Ú</w:t>
      </w:r>
      <w:r w:rsidR="002E2A36" w:rsidRPr="00E766A8">
        <w:t>D) v</w:t>
      </w:r>
      <w:r w:rsidR="009B085E" w:rsidRPr="00E766A8">
        <w:t> blízkosti Opatovce</w:t>
      </w:r>
      <w:r w:rsidR="002E2A36" w:rsidRPr="00E766A8">
        <w:t>.</w:t>
      </w:r>
      <w:r w:rsidR="00403714" w:rsidRPr="00E766A8">
        <w:t xml:space="preserve"> </w:t>
      </w:r>
      <w:r w:rsidR="00F403B3" w:rsidRPr="00E766A8">
        <w:t xml:space="preserve">Investiční náklady byly stanoveny pro každý úsek </w:t>
      </w:r>
      <w:proofErr w:type="gramStart"/>
      <w:r w:rsidR="00F403B3" w:rsidRPr="00E766A8">
        <w:t>zvlášť</w:t>
      </w:r>
      <w:proofErr w:type="gramEnd"/>
      <w:r w:rsidR="00F403B3" w:rsidRPr="00E766A8">
        <w:t xml:space="preserve"> a to na základě analýzy rozsahu objektů podle dostupné dokumentace (DÚR, DSP). Pr</w:t>
      </w:r>
      <w:r w:rsidRPr="00E766A8">
        <w:t>o úsek Opatovec – Staré Město</w:t>
      </w:r>
      <w:r w:rsidR="00F403B3" w:rsidRPr="00E766A8">
        <w:t xml:space="preserve"> čin</w:t>
      </w:r>
      <w:r w:rsidRPr="00E766A8">
        <w:t xml:space="preserve">í </w:t>
      </w:r>
      <w:r w:rsidR="00F403B3" w:rsidRPr="00E766A8">
        <w:t>17 829</w:t>
      </w:r>
      <w:r w:rsidR="008F6EFF">
        <w:t> 000 000</w:t>
      </w:r>
      <w:r w:rsidR="00F403B3" w:rsidRPr="00E766A8">
        <w:t xml:space="preserve"> Kč a pro úsek Staré Město – Mohelnice 15 419</w:t>
      </w:r>
      <w:r w:rsidR="008F6EFF">
        <w:t> 000 000</w:t>
      </w:r>
      <w:r w:rsidR="00F403B3" w:rsidRPr="00E766A8">
        <w:t xml:space="preserve"> Kč. </w:t>
      </w:r>
      <w:r w:rsidR="000A4242" w:rsidRPr="00E766A8">
        <w:t xml:space="preserve">Investiční náklady jsou stanoveny na cenové úrovni roku 2021 a uváděny bez DPH. </w:t>
      </w:r>
    </w:p>
    <w:p w14:paraId="004640BA" w14:textId="0B8A7A39" w:rsidR="001F4C83" w:rsidRDefault="001F4C83" w:rsidP="001F4C83">
      <w:pPr>
        <w:spacing w:before="120"/>
        <w:jc w:val="both"/>
      </w:pPr>
      <w:r w:rsidRPr="00E766A8">
        <w:t xml:space="preserve">Projekt je součástí dlouhodobého plánu vlády na dokončení dálniční sítě v České republice. Projekt je také </w:t>
      </w:r>
      <w:r w:rsidR="00E766A8" w:rsidRPr="00E766A8">
        <w:t>v celé délce součástí globální</w:t>
      </w:r>
      <w:r w:rsidRPr="00E766A8">
        <w:t xml:space="preserve"> sítě TEN-T a státní správa jej považuje za strategický s cílem zlepšit mezinárodní a meziregionální spojení. Dokončení dálnice D35 (stejně jako dalších částí dálniční sítě) je ve výrazném dlouhodobém skluzu, a proto má její urychlené dokončení </w:t>
      </w:r>
      <w:r w:rsidR="00E766A8" w:rsidRPr="00E766A8">
        <w:t xml:space="preserve">též dlouhodobě vyjadřovanou </w:t>
      </w:r>
      <w:r w:rsidRPr="00E766A8">
        <w:t xml:space="preserve">politickou podporu, a to jak z hlediska možných variant zasmluvnění její realizace, tak </w:t>
      </w:r>
      <w:r w:rsidR="00E766A8">
        <w:t>z hlediska zajištění financování.</w:t>
      </w:r>
    </w:p>
    <w:p w14:paraId="6C29F1B9" w14:textId="2A547D33" w:rsidR="008E695F" w:rsidRDefault="00403714" w:rsidP="00011BC7">
      <w:pPr>
        <w:spacing w:before="120"/>
        <w:jc w:val="both"/>
      </w:pPr>
      <w:r w:rsidRPr="00822210">
        <w:lastRenderedPageBreak/>
        <w:t>Realizace tohoto úseku dálnice D35 formou PPP má potenciál zajistit jeho realizaci způsobem, který přinese benefity jak pro stát, tak pro budoucí uživatele dálnice</w:t>
      </w:r>
      <w:r w:rsidR="006944AE">
        <w:t xml:space="preserve">. </w:t>
      </w:r>
      <w:r w:rsidR="006944AE" w:rsidRPr="00E766A8">
        <w:t>Vytvořením alternativní páteřní trasy spojující Čechy a Moravu by se přesměrovala na ní část provozu z dálnice D1</w:t>
      </w:r>
      <w:r w:rsidR="00E766A8" w:rsidRPr="00E766A8">
        <w:t xml:space="preserve"> (minimální předpoklad je ve výši 5000 vozidel / 24 hodin)</w:t>
      </w:r>
      <w:r w:rsidR="006944AE" w:rsidRPr="00E766A8">
        <w:t>.</w:t>
      </w:r>
      <w:r w:rsidR="00073591" w:rsidRPr="00E766A8">
        <w:t xml:space="preserve"> Tím by došlo ke zlepšení komfortu a bezpečnosti provozu na komunikacích (D1 a I/35) pozitivně ovlivněných realizací projektu.</w:t>
      </w:r>
      <w:r w:rsidR="006944AE">
        <w:t xml:space="preserve"> </w:t>
      </w:r>
    </w:p>
    <w:p w14:paraId="00819607" w14:textId="586C9974" w:rsidR="00346435" w:rsidRDefault="006944AE" w:rsidP="00011BC7">
      <w:pPr>
        <w:spacing w:before="120"/>
        <w:jc w:val="both"/>
      </w:pPr>
      <w:r>
        <w:t>Z</w:t>
      </w:r>
      <w:r w:rsidR="00403714" w:rsidRPr="00822210">
        <w:t xml:space="preserve">a jeden z klíčových faktorů pro rozhodnutí je považována skutečnost, že financování předmětného úseku ze soukromých zdrojů v letech </w:t>
      </w:r>
      <w:proofErr w:type="gramStart"/>
      <w:r w:rsidR="00403714" w:rsidRPr="00822210">
        <w:t>2025 – 2029</w:t>
      </w:r>
      <w:proofErr w:type="gramEnd"/>
      <w:r w:rsidR="00403714" w:rsidRPr="00822210">
        <w:t xml:space="preserve"> </w:t>
      </w:r>
      <w:r w:rsidR="00E766A8">
        <w:t>by umožnilo</w:t>
      </w:r>
      <w:r w:rsidR="00403714" w:rsidRPr="00822210">
        <w:t xml:space="preserve"> </w:t>
      </w:r>
      <w:r w:rsidR="00550400">
        <w:t xml:space="preserve">optimalizovat </w:t>
      </w:r>
      <w:r w:rsidR="00403714" w:rsidRPr="00822210">
        <w:t>cash-</w:t>
      </w:r>
      <w:proofErr w:type="spellStart"/>
      <w:r w:rsidR="00403714" w:rsidRPr="00822210">
        <w:t>flow</w:t>
      </w:r>
      <w:proofErr w:type="spellEnd"/>
      <w:r w:rsidR="00403714" w:rsidRPr="00822210">
        <w:t xml:space="preserve"> veřejného financování</w:t>
      </w:r>
      <w:r w:rsidR="00550400">
        <w:t xml:space="preserve"> dopravní infrastruktury</w:t>
      </w:r>
      <w:r w:rsidR="00403714" w:rsidRPr="00822210">
        <w:t xml:space="preserve"> v těchto letech</w:t>
      </w:r>
      <w:r w:rsidR="00E766A8">
        <w:t>.</w:t>
      </w:r>
      <w:r w:rsidR="00403714" w:rsidRPr="00822210">
        <w:t xml:space="preserve"> </w:t>
      </w:r>
      <w:r w:rsidR="00E766A8">
        <w:t>Finanční zdroje veřejných rozpočtů, které v těchto letech nebude potřebné využít</w:t>
      </w:r>
      <w:r w:rsidR="00403714" w:rsidRPr="00822210">
        <w:t xml:space="preserve"> </w:t>
      </w:r>
      <w:r w:rsidR="00E766A8">
        <w:t>k financování části sítě realizované formou PPP</w:t>
      </w:r>
      <w:r w:rsidR="00BB791D">
        <w:t>,</w:t>
      </w:r>
      <w:r w:rsidR="00E766A8">
        <w:t xml:space="preserve"> bude možné využít na</w:t>
      </w:r>
      <w:r w:rsidR="00403714" w:rsidRPr="00822210">
        <w:t xml:space="preserve"> jiné části </w:t>
      </w:r>
      <w:r w:rsidR="00550400">
        <w:t>dopravní infrastruktury</w:t>
      </w:r>
      <w:r w:rsidR="00E766A8">
        <w:t>.</w:t>
      </w:r>
      <w:r w:rsidR="00403714" w:rsidRPr="00822210">
        <w:t xml:space="preserve"> </w:t>
      </w:r>
      <w:r w:rsidR="00E766A8">
        <w:t>Bude tak zvýšena pravděpodobnost</w:t>
      </w:r>
      <w:r w:rsidR="00403714" w:rsidRPr="00822210">
        <w:t xml:space="preserve"> dokončení definované sítě dálnic v průběhu 30. let 21. století.</w:t>
      </w:r>
      <w:r w:rsidR="007B7B70">
        <w:t xml:space="preserve"> Zajištění realizace předmětných úseků D35 tradiční formou veřejného zadávání a financování by si jen v těchto letech vyžádalo každoroční alokaci </w:t>
      </w:r>
      <w:r w:rsidR="00346435">
        <w:t xml:space="preserve">cca </w:t>
      </w:r>
      <w:r w:rsidR="007B7B70">
        <w:t>ve výši 6,5 mld. Kč v současných cenách, což by nutně vedlo k nemožnosti z veřejných zdrojů paralelně financovat jiné projekty.</w:t>
      </w:r>
      <w:r w:rsidR="00403714" w:rsidRPr="00822210">
        <w:t xml:space="preserve"> </w:t>
      </w:r>
      <w:r w:rsidR="007B7B70">
        <w:t xml:space="preserve">Shodná situace nyní nastává v případě realizovaného úseku D4, který by v případě jeho financování standardní formou vyžadoval financování v letech </w:t>
      </w:r>
      <w:proofErr w:type="gramStart"/>
      <w:r w:rsidR="007B7B70">
        <w:t>20</w:t>
      </w:r>
      <w:r w:rsidR="00346435">
        <w:t>22 – 2024</w:t>
      </w:r>
      <w:proofErr w:type="gramEnd"/>
      <w:r w:rsidR="00346435">
        <w:t xml:space="preserve"> ve výši minimálně 3,5 </w:t>
      </w:r>
      <w:r w:rsidR="007B7B70">
        <w:t>mld.</w:t>
      </w:r>
      <w:r w:rsidR="00346435">
        <w:t> </w:t>
      </w:r>
      <w:r w:rsidR="007B7B70">
        <w:t>Kč/rok, které je v současné době možné alokovat na jiné účely, resp. dosáhnout úspory</w:t>
      </w:r>
      <w:r w:rsidR="00346435">
        <w:t xml:space="preserve"> v rámci cash-</w:t>
      </w:r>
      <w:proofErr w:type="spellStart"/>
      <w:r w:rsidR="00346435">
        <w:t>flow</w:t>
      </w:r>
      <w:proofErr w:type="spellEnd"/>
      <w:r w:rsidR="00346435">
        <w:t xml:space="preserve"> v této výši.</w:t>
      </w:r>
    </w:p>
    <w:p w14:paraId="683CCA69" w14:textId="0B275F59" w:rsidR="00A756B2" w:rsidRDefault="00403714" w:rsidP="00011BC7">
      <w:pPr>
        <w:spacing w:before="120"/>
        <w:jc w:val="both"/>
      </w:pPr>
      <w:r w:rsidRPr="00822210">
        <w:t xml:space="preserve">Pro </w:t>
      </w:r>
      <w:r w:rsidR="00550400">
        <w:t xml:space="preserve">posouzení vhodnosti realizace </w:t>
      </w:r>
      <w:r w:rsidRPr="00822210">
        <w:t>projekt</w:t>
      </w:r>
      <w:r w:rsidR="00550400">
        <w:t>u</w:t>
      </w:r>
      <w:r w:rsidRPr="00822210">
        <w:t xml:space="preserve"> PPP D35 byla zpracována v roce 2021 studie proveditelnosti</w:t>
      </w:r>
      <w:r w:rsidR="007B7B70">
        <w:t xml:space="preserve">, jejímž zpracovatelem byla na základě výběru </w:t>
      </w:r>
      <w:r w:rsidR="00550400">
        <w:t>Evropské investiční banky (</w:t>
      </w:r>
      <w:proofErr w:type="spellStart"/>
      <w:r w:rsidR="00550400">
        <w:t>European</w:t>
      </w:r>
      <w:proofErr w:type="spellEnd"/>
      <w:r w:rsidR="00550400">
        <w:t xml:space="preserve"> </w:t>
      </w:r>
      <w:proofErr w:type="spellStart"/>
      <w:r w:rsidR="00550400">
        <w:t>Investment</w:t>
      </w:r>
      <w:proofErr w:type="spellEnd"/>
      <w:r w:rsidR="00550400">
        <w:t xml:space="preserve"> Advisory Hub)</w:t>
      </w:r>
      <w:r w:rsidR="007B7B70">
        <w:t xml:space="preserve"> zvolena společnost </w:t>
      </w:r>
      <w:proofErr w:type="spellStart"/>
      <w:r w:rsidR="007B7B70">
        <w:t>Pricewaterhouse</w:t>
      </w:r>
      <w:proofErr w:type="spellEnd"/>
      <w:r w:rsidR="007B7B70">
        <w:t xml:space="preserve"> </w:t>
      </w:r>
      <w:proofErr w:type="spellStart"/>
      <w:r w:rsidR="007B7B70">
        <w:t>Coopers</w:t>
      </w:r>
      <w:proofErr w:type="spellEnd"/>
      <w:r w:rsidR="007B7B70">
        <w:t>. Tato studie hodnotila</w:t>
      </w:r>
      <w:r w:rsidRPr="00822210">
        <w:t xml:space="preserve"> potenciál dosažení hodnoty za peníze </w:t>
      </w:r>
      <w:r w:rsidR="007B7B70">
        <w:t xml:space="preserve">projektu PPP D35 v různých variantách </w:t>
      </w:r>
      <w:r w:rsidRPr="00822210">
        <w:t xml:space="preserve">ve srovnání s tradičním modelem </w:t>
      </w:r>
      <w:r w:rsidR="007B7B70">
        <w:t xml:space="preserve">veřejného zadávání a </w:t>
      </w:r>
      <w:r w:rsidRPr="00822210">
        <w:t xml:space="preserve">financování. </w:t>
      </w:r>
    </w:p>
    <w:p w14:paraId="381FE6D6" w14:textId="5D089276" w:rsidR="00346435" w:rsidRDefault="00822210" w:rsidP="00011BC7">
      <w:pPr>
        <w:spacing w:before="120"/>
        <w:jc w:val="both"/>
      </w:pPr>
      <w:r w:rsidRPr="00822210">
        <w:t xml:space="preserve">Aktuálně Ministerstvem dopravy </w:t>
      </w:r>
      <w:r w:rsidR="00346435">
        <w:t>předkládaná</w:t>
      </w:r>
      <w:r w:rsidRPr="00822210">
        <w:t xml:space="preserve"> varianta </w:t>
      </w:r>
      <w:r w:rsidR="00346435">
        <w:t xml:space="preserve">rozsahu potenciálního PPP D35 </w:t>
      </w:r>
      <w:r w:rsidRPr="00822210">
        <w:t xml:space="preserve">nebyla přímo součástí propočtů, neboť v mezičase </w:t>
      </w:r>
      <w:r w:rsidR="007B7B70">
        <w:t xml:space="preserve">od zahájení jejího zpracování </w:t>
      </w:r>
      <w:r w:rsidRPr="00822210">
        <w:t xml:space="preserve">došlo k pozitivnímu vývoji v přípravě jednotlivých úseků </w:t>
      </w:r>
      <w:r w:rsidR="007B7B70">
        <w:t>D35</w:t>
      </w:r>
      <w:r w:rsidR="00346435">
        <w:t xml:space="preserve">. Propočet </w:t>
      </w:r>
      <w:r w:rsidR="005A5C89">
        <w:t>hodnoty za peníze</w:t>
      </w:r>
      <w:r w:rsidR="00F32604">
        <w:t xml:space="preserve"> předpokládané varianty</w:t>
      </w:r>
      <w:r w:rsidR="005A5C89">
        <w:t xml:space="preserve"> </w:t>
      </w:r>
      <w:r w:rsidR="00346435">
        <w:t>byl realizován až na základě rozhodnutí o předložení tohoto materiálu, který uvažuje o invariantním rozsahu možného PPP projektu v konkrétních úsecích D35</w:t>
      </w:r>
      <w:r w:rsidR="007B7B70">
        <w:t xml:space="preserve">. Jelikož </w:t>
      </w:r>
      <w:r w:rsidRPr="00822210">
        <w:t xml:space="preserve">není </w:t>
      </w:r>
      <w:r w:rsidR="00346435">
        <w:t>v souladu s cíli</w:t>
      </w:r>
      <w:r w:rsidRPr="00822210">
        <w:t xml:space="preserve"> Ministerstva </w:t>
      </w:r>
      <w:proofErr w:type="gramStart"/>
      <w:r w:rsidRPr="00822210">
        <w:t>dopravy</w:t>
      </w:r>
      <w:proofErr w:type="gramEnd"/>
      <w:r w:rsidRPr="00822210">
        <w:t xml:space="preserve"> jakkoliv odkládat realizaci kteréhokoliv úseku D35, v tomto případě konkrétně úseku Janov – Opatovec, </w:t>
      </w:r>
      <w:r w:rsidR="007B7B70">
        <w:t>ne</w:t>
      </w:r>
      <w:r w:rsidRPr="00822210">
        <w:t xml:space="preserve">bude </w:t>
      </w:r>
      <w:r w:rsidR="007B7B70">
        <w:t xml:space="preserve">tento úsek </w:t>
      </w:r>
      <w:r w:rsidRPr="00822210">
        <w:t xml:space="preserve">v rámci </w:t>
      </w:r>
      <w:r w:rsidR="00346435">
        <w:t xml:space="preserve">případného </w:t>
      </w:r>
      <w:r w:rsidR="007B7B70">
        <w:t xml:space="preserve">PPP projektu </w:t>
      </w:r>
      <w:r w:rsidRPr="00822210">
        <w:t>zahrnut stavebně, ale pouze z hlediska jeho budoucí údržby a to s ohledem na neměnné umístění střediska spr</w:t>
      </w:r>
      <w:r w:rsidR="00346435">
        <w:t>ávy a údržby dálnic</w:t>
      </w:r>
      <w:r w:rsidR="00F32604">
        <w:t xml:space="preserve"> (SSÚD)</w:t>
      </w:r>
      <w:r w:rsidR="00346435">
        <w:t xml:space="preserve"> v Opatovci.</w:t>
      </w:r>
    </w:p>
    <w:p w14:paraId="4ED2F648" w14:textId="4CC5EACA" w:rsidR="00403714" w:rsidRDefault="00403714" w:rsidP="00011BC7">
      <w:pPr>
        <w:spacing w:before="120"/>
        <w:jc w:val="both"/>
      </w:pPr>
      <w:r w:rsidRPr="00822210">
        <w:t xml:space="preserve">V současné době je velmi obtížné až nemožné predikovat situaci na finančních trzích v době </w:t>
      </w:r>
      <w:r w:rsidR="005A5C89">
        <w:t>nej</w:t>
      </w:r>
      <w:r w:rsidR="00BB791D">
        <w:t>bližšího</w:t>
      </w:r>
      <w:r w:rsidR="005A5C89">
        <w:t xml:space="preserve"> možného termínu </w:t>
      </w:r>
      <w:r w:rsidRPr="00822210">
        <w:t xml:space="preserve">finančního uzavírání projektu </w:t>
      </w:r>
      <w:r w:rsidR="00822210" w:rsidRPr="00822210">
        <w:t xml:space="preserve">(Q2/2025) </w:t>
      </w:r>
      <w:r w:rsidRPr="00822210">
        <w:t xml:space="preserve">jak pro oblast financování ze soukromých zdrojů, tak pro oblast financování státního dluhu. Z těchto důvodů se </w:t>
      </w:r>
      <w:r w:rsidR="005A5C89">
        <w:t xml:space="preserve">předpokládá, že v případě rozhodnutí o realizaci formou PPP bude </w:t>
      </w:r>
      <w:r w:rsidR="00822210" w:rsidRPr="00822210">
        <w:t xml:space="preserve">přepočet tzv. hodnoty za peníze </w:t>
      </w:r>
      <w:r w:rsidR="005A5C89">
        <w:t xml:space="preserve">proveden opakovaně </w:t>
      </w:r>
      <w:r w:rsidR="00822210" w:rsidRPr="00822210">
        <w:t xml:space="preserve">před okamžikem předložení konečných nabídek uchazečů stejně, jako byl tento přepočet proveden před předložení nabídek pro projekt PPP D4. </w:t>
      </w:r>
      <w:r w:rsidR="00822210" w:rsidRPr="005A5C89">
        <w:rPr>
          <w:b/>
        </w:rPr>
        <w:t xml:space="preserve">Vláda je tak nyní žádána o </w:t>
      </w:r>
      <w:r w:rsidR="005A5C89" w:rsidRPr="005A5C89">
        <w:rPr>
          <w:b/>
        </w:rPr>
        <w:t>rozhodnutí, zda</w:t>
      </w:r>
      <w:r w:rsidR="00822210" w:rsidRPr="005A5C89">
        <w:rPr>
          <w:b/>
        </w:rPr>
        <w:t xml:space="preserve"> zaháj</w:t>
      </w:r>
      <w:r w:rsidR="005A5C89" w:rsidRPr="005A5C89">
        <w:rPr>
          <w:b/>
        </w:rPr>
        <w:t>it realizaci</w:t>
      </w:r>
      <w:r w:rsidR="00822210" w:rsidRPr="005A5C89">
        <w:rPr>
          <w:b/>
        </w:rPr>
        <w:t xml:space="preserve"> zadávacího řízení pro předmětn</w:t>
      </w:r>
      <w:r w:rsidR="005A5C89" w:rsidRPr="005A5C89">
        <w:rPr>
          <w:b/>
        </w:rPr>
        <w:t>é úseky D35 formou PPP projektu</w:t>
      </w:r>
      <w:r w:rsidR="00337325">
        <w:rPr>
          <w:b/>
        </w:rPr>
        <w:t xml:space="preserve"> či zda sledovat jejich realizaci standardní formou</w:t>
      </w:r>
      <w:r w:rsidR="005A5C89" w:rsidRPr="005A5C89">
        <w:rPr>
          <w:b/>
        </w:rPr>
        <w:t>.</w:t>
      </w:r>
      <w:r w:rsidR="00822210" w:rsidRPr="00822210">
        <w:t xml:space="preserve"> </w:t>
      </w:r>
      <w:r w:rsidR="005A5C89">
        <w:t>V této souvislosti</w:t>
      </w:r>
      <w:r w:rsidR="00822210" w:rsidRPr="00822210">
        <w:t xml:space="preserve"> je vhodné poukázat, že případný neúspěch realizace tohoto projektu nebude znamenat žádné zdržení, neboť investorská příprava bude akcelerována pro možnost zahájení realizace ať již formou PPP projektu či formou tradičního veřejného zadávání a financování z veřejných rozpočtů.</w:t>
      </w:r>
      <w:r w:rsidR="005A5C89">
        <w:t xml:space="preserve"> V případě rozhodnutí o realizaci formou PPP je třeba vážit též rizika včasného nedokončení investorské přípravy především </w:t>
      </w:r>
      <w:r w:rsidR="005A5C89" w:rsidRPr="005F2239">
        <w:rPr>
          <w:b/>
          <w:bCs/>
        </w:rPr>
        <w:t>v úseku Staré Město – Mohelnice</w:t>
      </w:r>
      <w:r w:rsidR="005A5C89">
        <w:t xml:space="preserve">, který k okamžiku zpracování tohoto materiálu (03/2022) nemá vydáno územní rozhodnutí a nebylo u něj tudíž možné zahájit ani majetkoprávní přípravu. </w:t>
      </w:r>
      <w:r w:rsidR="005A5C89" w:rsidRPr="005F2239">
        <w:rPr>
          <w:b/>
          <w:bCs/>
        </w:rPr>
        <w:t>V případě volby realizace formou PPP tak nelze garantovat jeho stavební připravenost</w:t>
      </w:r>
      <w:r w:rsidR="005A5C89">
        <w:t xml:space="preserve"> umožňující odpovědné a pro stát přijatelně rizikové uzavření koncesionářské smlouvy ke konci roku 2024, jakkoliv </w:t>
      </w:r>
      <w:r w:rsidR="005A5C89" w:rsidRPr="005F2239">
        <w:rPr>
          <w:b/>
          <w:bCs/>
        </w:rPr>
        <w:t xml:space="preserve">z hlediska zadávacího řízení samotného by tento termín </w:t>
      </w:r>
      <w:r w:rsidR="005A5C89" w:rsidRPr="005F2239">
        <w:rPr>
          <w:b/>
          <w:bCs/>
        </w:rPr>
        <w:lastRenderedPageBreak/>
        <w:t>dosažitelný byl a umožnil by tak zahájit realizaci tohoto projektu před koncem 9. volebního období Poslanecké sněmovny.</w:t>
      </w:r>
      <w:r w:rsidR="005A5C89">
        <w:t xml:space="preserve"> V případě, že by nebylo možné uzavřít koncesionářskou smlouvu v tomto volebním období (z hlediska nedostatečně rychlého postupu v investorské přípravě), znamenalo by to nutnost přesunout uzavření koncesionářské smlouvy (včetně potřebného získání souhlasu Poslanecké sněmovny) do dalšího volebního období, což by bylo z hlediska zájemců o realizaci projektu vnímáno jako rizikové. Při apetitu investorů po realizaci projektů PPP by však toto riziko bylo velmi pravděpodobně akceptováno,</w:t>
      </w:r>
      <w:r w:rsidR="00EF6703">
        <w:t xml:space="preserve"> za určitých podmínek, např.</w:t>
      </w:r>
      <w:r w:rsidR="00EF6703" w:rsidDel="00BE00F7">
        <w:t xml:space="preserve"> </w:t>
      </w:r>
      <w:r w:rsidR="00EF6703">
        <w:t xml:space="preserve"> výrazné oslabení politické podpory</w:t>
      </w:r>
      <w:r w:rsidR="00EF6703">
        <w:rPr>
          <w:rStyle w:val="Odkaznakoment"/>
        </w:rPr>
        <w:t>,</w:t>
      </w:r>
      <w:r w:rsidR="00EF6703">
        <w:t xml:space="preserve"> by však někteří zájemci mohli zvážit</w:t>
      </w:r>
      <w:r w:rsidR="005A5C89">
        <w:t xml:space="preserve"> odstoupení v průběhu soutěžního dialogu</w:t>
      </w:r>
      <w:r w:rsidR="00EF6703">
        <w:t xml:space="preserve">, což by vedlo </w:t>
      </w:r>
      <w:r w:rsidR="005A5C89">
        <w:t>k obdržení nižšího počtu nabídek.</w:t>
      </w:r>
    </w:p>
    <w:p w14:paraId="0DF4A433" w14:textId="4D6E1232" w:rsidR="00337325" w:rsidRDefault="00337325" w:rsidP="00011BC7">
      <w:pPr>
        <w:spacing w:before="120"/>
        <w:jc w:val="both"/>
      </w:pPr>
      <w:r>
        <w:t xml:space="preserve">Významným rizikem projektu PPP pro předmětný úsek D35 je též pro jeho realizaci potřebný objem financí atakující hranici 1,5 mld. EUR, což je částka, která </w:t>
      </w:r>
      <w:r w:rsidR="00EF6703">
        <w:t xml:space="preserve">je na jedné straně investorsky velmi atraktivní, na straně druhé taková </w:t>
      </w:r>
      <w:r>
        <w:t>alokovaná</w:t>
      </w:r>
      <w:r w:rsidR="00EF6703">
        <w:t xml:space="preserve"> částka</w:t>
      </w:r>
      <w:r>
        <w:t xml:space="preserve"> na jeden projekt může být částečně problematick</w:t>
      </w:r>
      <w:r w:rsidR="00EF6703">
        <w:t>á</w:t>
      </w:r>
      <w:r>
        <w:t xml:space="preserve"> z hlediska diverzifikace</w:t>
      </w:r>
      <w:r w:rsidR="00EF6703">
        <w:t xml:space="preserve"> a řízení</w:t>
      </w:r>
      <w:r>
        <w:t xml:space="preserve"> investorských rizik.</w:t>
      </w:r>
      <w:r w:rsidRPr="00337325">
        <w:t xml:space="preserve"> Vzhledem k velikosti projektu může vládní sektor za specifických okolností zvážit poskytnutí speciální jednorázové podpory projektu ve formě investičního grantu. </w:t>
      </w:r>
      <w:r w:rsidR="00EF6703">
        <w:t>Možnost takové podpory byla zmíněna i některými účastníky market testingu v rámci studie proveditelnosti s ohledem na její využívání u velkých projektů i v západní Evropě. Na druhou stranu ale toto řešení znamená nutnost alokace veřejných finančních pr</w:t>
      </w:r>
      <w:r w:rsidR="00212989">
        <w:t>os</w:t>
      </w:r>
      <w:r w:rsidR="00EF6703">
        <w:t>tředků v rámci tohoto finančního grantu, což je v rozporu s cílem optimalizace cash-</w:t>
      </w:r>
      <w:proofErr w:type="spellStart"/>
      <w:r w:rsidR="00EF6703">
        <w:t>flow</w:t>
      </w:r>
      <w:proofErr w:type="spellEnd"/>
      <w:r w:rsidR="00EF6703">
        <w:t xml:space="preserve"> z veřejných zdrojů. Případné využití tohoto institutu tak bude předmětem jednání v rámci soutěžního dialogu, bude-li to shledáno jako účelné. </w:t>
      </w:r>
      <w:r w:rsidRPr="00337325">
        <w:t>Účelem takovéto podpory by (v případě potřeby) bylo doplnit finanční prostředky nabízené ze strany soukromých poskytovatelů financování, pokud by jejich dostupnost pro potřeby projektu nebyla dostatečná (např. v</w:t>
      </w:r>
      <w:r>
        <w:t> </w:t>
      </w:r>
      <w:r w:rsidRPr="00337325">
        <w:t>případě neúčasti multilaterálních finančních institucí) a/nebo by účastníkům zadávacího řízení pomohla lépe zajistit a udržet potřebné konkurenční prostředí mezi těmito soukromými poskytovateli financování. Vysoká konkurence bude znamenat výhodnější podmínky financování s pozitivním vlivem na celkovou cenu projektu pro zadavatele, a tedy i na získanou hodnotu za peníze.</w:t>
      </w:r>
      <w:r>
        <w:t xml:space="preserve"> </w:t>
      </w:r>
      <w:r w:rsidRPr="00337325">
        <w:t xml:space="preserve">Takováto podpora, je-li správně nastavena z hlediska své velikosti a dalších omezujících podmínek, nejenže vylepší podmínky pro realizaci projektu, ale současně naplní kritéria </w:t>
      </w:r>
      <w:proofErr w:type="spellStart"/>
      <w:r w:rsidRPr="00337325">
        <w:t>Eurostatu</w:t>
      </w:r>
      <w:proofErr w:type="spellEnd"/>
      <w:r w:rsidRPr="00337325">
        <w:t xml:space="preserve"> pro účely vykazování projektu mimo dluh vládního sektoru. Tato podpora by byla nabídnuta všem účastníkům zadávacího řízení za stejných podmínek, nicméně její využití by bylo pro všechny účastníky volitelné s ohledem na jejich individuální plány a strategii financování.</w:t>
      </w:r>
    </w:p>
    <w:p w14:paraId="0E3F1794" w14:textId="2B210BE0" w:rsidR="00690752" w:rsidRDefault="00690752" w:rsidP="00403714">
      <w:pPr>
        <w:jc w:val="both"/>
        <w:rPr>
          <w:b/>
        </w:rPr>
      </w:pPr>
      <w:r>
        <w:rPr>
          <w:b/>
        </w:rPr>
        <w:t>Analýza dosavadního vývoje projektu PPP D4</w:t>
      </w:r>
    </w:p>
    <w:p w14:paraId="20160109" w14:textId="77777777" w:rsidR="00D32EBE" w:rsidRPr="004026DD" w:rsidRDefault="00D32EBE" w:rsidP="00D32EBE">
      <w:pPr>
        <w:jc w:val="both"/>
      </w:pPr>
      <w:r w:rsidRPr="004026DD">
        <w:t>Ministerstvo dopravy ČR oznámilo v roce 2015 záměr realizovat pilotní projekt formou PPP – partnerství veřejného a soukromého sektoru z důvodu potřeby realizace pilotního projektu pro získání zkušeností s tímto typem zajištění veřejné infrastruktury pro vyhodnocení vhodnosti jeho širší využitelnosti v budoucím období.</w:t>
      </w:r>
    </w:p>
    <w:p w14:paraId="07327776" w14:textId="77777777" w:rsidR="00D32EBE" w:rsidRPr="004026DD" w:rsidRDefault="00D32EBE" w:rsidP="00D32EBE">
      <w:pPr>
        <w:jc w:val="both"/>
      </w:pPr>
      <w:r w:rsidRPr="004026DD">
        <w:t>Na úsek dálnice D4 mezi Prahou a Pískem byla vyhotovena studie proveditelnosti, která doporučila k realizaci výstavbu formou PPP úsek „křižovatka II/118 až Mirotice rozšíření“, spolu se zahrnutím do provozu a údržby úseky „Skalka – křižovatka II/118“ a „</w:t>
      </w:r>
      <w:proofErr w:type="gramStart"/>
      <w:r w:rsidRPr="004026DD">
        <w:t>Mirotice - MÚK</w:t>
      </w:r>
      <w:proofErr w:type="gramEnd"/>
      <w:r w:rsidRPr="004026DD">
        <w:t xml:space="preserve"> Krašovice“ (na I/20 před Pískem). Projekt tedy zahrnuje cca 32 km "</w:t>
      </w:r>
      <w:proofErr w:type="spellStart"/>
      <w:r w:rsidRPr="004026DD">
        <w:t>greenfieldového</w:t>
      </w:r>
      <w:proofErr w:type="spellEnd"/>
      <w:r w:rsidRPr="004026DD">
        <w:t xml:space="preserve">" úseku (model </w:t>
      </w:r>
      <w:proofErr w:type="gramStart"/>
      <w:r w:rsidRPr="004026DD">
        <w:t>DBFOM</w:t>
      </w:r>
      <w:proofErr w:type="gramEnd"/>
      <w:r w:rsidRPr="004026DD">
        <w:t xml:space="preserve"> tj. Design, Build, Finance, </w:t>
      </w:r>
      <w:proofErr w:type="spellStart"/>
      <w:r w:rsidRPr="004026DD">
        <w:t>Operate</w:t>
      </w:r>
      <w:proofErr w:type="spellEnd"/>
      <w:r w:rsidRPr="004026DD">
        <w:t xml:space="preserve"> and </w:t>
      </w:r>
      <w:proofErr w:type="spellStart"/>
      <w:r w:rsidRPr="004026DD">
        <w:t>Maintain</w:t>
      </w:r>
      <w:proofErr w:type="spellEnd"/>
      <w:r w:rsidRPr="004026DD">
        <w:t>) a cca 16 km "</w:t>
      </w:r>
      <w:proofErr w:type="spellStart"/>
      <w:r w:rsidRPr="004026DD">
        <w:t>brownfieldového</w:t>
      </w:r>
      <w:proofErr w:type="spellEnd"/>
      <w:r w:rsidRPr="004026DD">
        <w:t xml:space="preserve">" úseku (model O&amp;M tj. </w:t>
      </w:r>
      <w:proofErr w:type="spellStart"/>
      <w:r w:rsidRPr="004026DD">
        <w:t>Operate</w:t>
      </w:r>
      <w:proofErr w:type="spellEnd"/>
      <w:r w:rsidRPr="004026DD">
        <w:t xml:space="preserve"> and </w:t>
      </w:r>
      <w:proofErr w:type="spellStart"/>
      <w:r w:rsidRPr="004026DD">
        <w:t>Maintain</w:t>
      </w:r>
      <w:proofErr w:type="spellEnd"/>
      <w:r w:rsidRPr="004026DD">
        <w:t>).</w:t>
      </w:r>
    </w:p>
    <w:p w14:paraId="361D9E65" w14:textId="52F20DF0" w:rsidR="00D32EBE" w:rsidRPr="004026DD" w:rsidRDefault="00D32EBE" w:rsidP="00D32EBE">
      <w:pPr>
        <w:jc w:val="both"/>
      </w:pPr>
      <w:r w:rsidRPr="004026DD">
        <w:t>Vláda svým usnesením č. 4 z</w:t>
      </w:r>
      <w:r w:rsidR="0074160E" w:rsidRPr="004026DD">
        <w:t>e dne</w:t>
      </w:r>
      <w:r w:rsidRPr="004026DD">
        <w:t xml:space="preserve"> 13. 1. 2016 schválila odůvodnění významné veřejné zakázky pro realizaci tohoto projektu formou PPP. V návaznosti na toto rozhodnutí vlády byly učiněny kroky pro akceleraci investorské přípravy jednotlivých stavebních úseků. MD paralelně ve spolupráci se SFDI vyhlásilo otevřené výběrové řízení pro zajištění poradenských služeb souvisejících s přípravou a </w:t>
      </w:r>
      <w:r w:rsidRPr="004026DD">
        <w:lastRenderedPageBreak/>
        <w:t xml:space="preserve">realizací výběrového řízení na samotného koncesionáře. Výběrové řízení na zajištění poradenských služeb pro výběr koncesionáře bylo vypsáno </w:t>
      </w:r>
      <w:r w:rsidR="0074160E" w:rsidRPr="004026DD">
        <w:t>prvně již koncem roku 2015, nicméně na základě rozhodnutí orgánu dohledu bylo v létě 2016 zrušeno. Na podzim roku</w:t>
      </w:r>
      <w:r w:rsidRPr="004026DD">
        <w:t xml:space="preserve"> 2016 </w:t>
      </w:r>
      <w:r w:rsidR="0074160E" w:rsidRPr="004026DD">
        <w:t xml:space="preserve">bylo zadávací řízení opakovaně zahájeno již za účinnosti zákona č. 134/2016 Sb., o zadávání veřejných zakázek, spolu se zohledněním předchozích výtek orgánu dohledu </w:t>
      </w:r>
      <w:r w:rsidRPr="004026DD">
        <w:t xml:space="preserve">a dne 27. 11. 2017 byla ze strany MD a SFDI podepsána Smlouva o poskytování poradenských služeb s konsorciem </w:t>
      </w:r>
      <w:proofErr w:type="spellStart"/>
      <w:r w:rsidRPr="004026DD">
        <w:t>White</w:t>
      </w:r>
      <w:proofErr w:type="spellEnd"/>
      <w:r w:rsidRPr="004026DD">
        <w:t xml:space="preserve"> &amp; Case, Česká spořitelna a </w:t>
      </w:r>
      <w:proofErr w:type="spellStart"/>
      <w:r w:rsidRPr="004026DD">
        <w:t>Obermeyer</w:t>
      </w:r>
      <w:proofErr w:type="spellEnd"/>
      <w:r w:rsidRPr="004026DD">
        <w:t xml:space="preserve"> </w:t>
      </w:r>
      <w:proofErr w:type="spellStart"/>
      <w:r w:rsidRPr="004026DD">
        <w:t>Helika</w:t>
      </w:r>
      <w:proofErr w:type="spellEnd"/>
      <w:r w:rsidRPr="004026DD">
        <w:t>.</w:t>
      </w:r>
    </w:p>
    <w:p w14:paraId="295248D5" w14:textId="27EDEBF8" w:rsidR="00D32EBE" w:rsidRPr="004026DD" w:rsidRDefault="00D32EBE" w:rsidP="00D32EBE">
      <w:pPr>
        <w:jc w:val="both"/>
      </w:pPr>
      <w:r w:rsidRPr="004026DD">
        <w:t xml:space="preserve">Na základě </w:t>
      </w:r>
      <w:r w:rsidR="0074160E" w:rsidRPr="004026DD">
        <w:t xml:space="preserve">výše uvedeného </w:t>
      </w:r>
      <w:r w:rsidRPr="004026DD">
        <w:t>usnesení vlády ČR</w:t>
      </w:r>
      <w:r w:rsidR="0074160E" w:rsidRPr="004026DD">
        <w:t xml:space="preserve"> </w:t>
      </w:r>
      <w:r w:rsidRPr="004026DD">
        <w:t xml:space="preserve">a v návaznosti na ukončení výběru poradce pro uzavření koncesionářské smlouvy koncem roku 2017 probíhaly v průběhu let 2018 až 2020 činnosti směřující k samotnému výběru koncesionáře pro projekt PPP D4. Zadávací řízení na výběr koncesionáře formou řízení se soutěžním dialogem bylo zahájeno dne 9. 5. 2018 (ev. č. ve Věstníku VZ: Z2018-008731, ID VZ0046188, veřejná zakázka s názvem „Projektování, výstavba, financování, provozování a údržba dálnice D4 v úseku Háje - Mirotice a provozování a údržba existujících přiléhajících úseků Skalka - Háje a Mirotice - Krašovice, projekt PPP“). </w:t>
      </w:r>
    </w:p>
    <w:p w14:paraId="54C0D970" w14:textId="1563BEDF" w:rsidR="00D32EBE" w:rsidRPr="004026DD" w:rsidRDefault="00D32EBE" w:rsidP="00D32EBE">
      <w:pPr>
        <w:jc w:val="both"/>
      </w:pPr>
      <w:r w:rsidRPr="004026DD">
        <w:t xml:space="preserve">Zároveň byly v průběhu roku spuštěny webové stránky informující o vývoji projektu na adrese </w:t>
      </w:r>
      <w:r w:rsidRPr="002134DA">
        <w:t>http://www.pppd4.cz</w:t>
      </w:r>
      <w:r w:rsidRPr="004026DD">
        <w:t>. Lhůta pro předložení žádostí o účast v zadávacím řízení uplynula dne 19. 7. 2018. Následně MD ve spolupráci se SFDI</w:t>
      </w:r>
      <w:r w:rsidR="0074160E" w:rsidRPr="004026DD">
        <w:t xml:space="preserve"> a s vybraným poradcem provádělo</w:t>
      </w:r>
      <w:r w:rsidRPr="004026DD">
        <w:t xml:space="preserve"> vyhodnocení podaných žádostí o účast (celkem bylo podáno 7 žádostí o účast). Dne 9. 11. 2018 zadavatel oznámil dodavatelům výsledek posouzení žádostí o účast a výsledek omezení počtu zájemců na 4 účastníky v souladu se zadávací dokumentací. Proti oznámení zadavatele o výsledku posouzení žádostí o účast nebyly podány námitky a MD a SFDI tak mohlo přikročit k dalšímu kroku, kterým bylo příprava dokumentů umožňující samotné vedení soutěžního dialogu v průběhu roku 2019 s původně vybranými čtyřmi účastníky (příprava návrhu koncesionářské smlouvy včetně všech příloh, zprovoznění datového úložiště atd.). V návaznosti na odeslanou výzvu k účasti v soutěžním dialogu MD/SFDI bohužel obdrželo zprávu od jednoho z vybraných účastníků zadávacího řízení, který z</w:t>
      </w:r>
      <w:r w:rsidR="00EF6703">
        <w:t> </w:t>
      </w:r>
      <w:r w:rsidRPr="004026DD">
        <w:t>důvodů</w:t>
      </w:r>
      <w:r w:rsidR="00EF6703">
        <w:t xml:space="preserve"> čistě</w:t>
      </w:r>
      <w:r w:rsidRPr="004026DD">
        <w:t xml:space="preserve"> na své straně oznámil, že ze zadávacího řízení odstupuje. Z tohoto důvodu byl nadále veden soutěžní dialog s</w:t>
      </w:r>
      <w:r w:rsidR="00646807">
        <w:t>e</w:t>
      </w:r>
      <w:r w:rsidRPr="004026DD">
        <w:t xml:space="preserve"> třemi uchazeči. </w:t>
      </w:r>
    </w:p>
    <w:p w14:paraId="05627129" w14:textId="06C9B410" w:rsidR="00D32EBE" w:rsidRPr="004026DD" w:rsidRDefault="00D32EBE" w:rsidP="00D32EBE">
      <w:pPr>
        <w:jc w:val="both"/>
      </w:pPr>
      <w:r w:rsidRPr="004026DD">
        <w:t xml:space="preserve"> Od dubna 2019 do ledna 2020 pak probíhala samotná jednání v soutěžním dialogu</w:t>
      </w:r>
      <w:r w:rsidR="0074160E" w:rsidRPr="004026DD">
        <w:t xml:space="preserve"> (4 kola jednání)</w:t>
      </w:r>
      <w:r w:rsidRPr="004026DD">
        <w:t>. V návaznosti na ukončení jednání v soutěžním dialogu se v průběhu roku 2020 realizoval</w:t>
      </w:r>
      <w:r w:rsidR="00646807">
        <w:t>y</w:t>
      </w:r>
      <w:r w:rsidRPr="004026DD">
        <w:t xml:space="preserve"> další kroky směřující k uzavření koncesionářské smlouvy, konkrétně se jednalo o vlastní podání nabídek ze strany zúčastněných konsorcií. </w:t>
      </w:r>
      <w:r w:rsidR="00CC39C8" w:rsidRPr="004026DD">
        <w:t>Lhůta pro podání nabídek byla opakovaně prodlužována v souvislosti s vývojem pandemie COVID-19, přičemž v rozhodném okamžiku</w:t>
      </w:r>
      <w:r w:rsidR="00646807">
        <w:t xml:space="preserve"> (začátek léta 2020)</w:t>
      </w:r>
      <w:r w:rsidR="00CC39C8" w:rsidRPr="004026DD">
        <w:t xml:space="preserve"> nebylo vůbec jisté, zda kondice finančních trhů umožní podání nabídek včetně závazného příslibu financování ze strany nabízejících. V průběhu léta 2020</w:t>
      </w:r>
      <w:r w:rsidR="00646807">
        <w:t xml:space="preserve"> však</w:t>
      </w:r>
      <w:r w:rsidR="00CC39C8" w:rsidRPr="004026DD">
        <w:t xml:space="preserve"> nakonec došlo ke stabilizaci finančních trhů a d</w:t>
      </w:r>
      <w:r w:rsidRPr="004026DD">
        <w:t>ne 17.</w:t>
      </w:r>
      <w:r w:rsidR="00CC39C8" w:rsidRPr="004026DD">
        <w:t> </w:t>
      </w:r>
      <w:r w:rsidRPr="004026DD">
        <w:t>9.</w:t>
      </w:r>
      <w:r w:rsidR="00CC39C8" w:rsidRPr="004026DD">
        <w:t> </w:t>
      </w:r>
      <w:r w:rsidRPr="004026DD">
        <w:t xml:space="preserve">2020 </w:t>
      </w:r>
      <w:r w:rsidR="00646807">
        <w:t>(</w:t>
      </w:r>
      <w:r w:rsidRPr="004026DD">
        <w:t>konečná lhůta pro podání nabídek</w:t>
      </w:r>
      <w:r w:rsidR="00646807">
        <w:t>) Ministerstvo dopravy</w:t>
      </w:r>
      <w:r w:rsidRPr="004026DD">
        <w:t xml:space="preserve"> </w:t>
      </w:r>
      <w:r w:rsidR="00646807">
        <w:t>obdrželo</w:t>
      </w:r>
      <w:r w:rsidRPr="004026DD">
        <w:t xml:space="preserve"> dvě nabídky od účastníků „</w:t>
      </w:r>
      <w:proofErr w:type="spellStart"/>
      <w:r w:rsidRPr="004026DD">
        <w:t>DIVia</w:t>
      </w:r>
      <w:proofErr w:type="spellEnd"/>
      <w:r w:rsidRPr="004026DD">
        <w:t xml:space="preserve">“ a „Via 4 – jižní spojení“. Jako ekonomicky nejvýhodnější nabídka byla vyhodnocení nabídka účastníka </w:t>
      </w:r>
      <w:proofErr w:type="spellStart"/>
      <w:r w:rsidRPr="004026DD">
        <w:t>DIVia</w:t>
      </w:r>
      <w:proofErr w:type="spellEnd"/>
      <w:r w:rsidRPr="004026DD">
        <w:t xml:space="preserve"> tvořeného společnostmi VINCI </w:t>
      </w:r>
      <w:proofErr w:type="spellStart"/>
      <w:r w:rsidRPr="004026DD">
        <w:t>Highways</w:t>
      </w:r>
      <w:proofErr w:type="spellEnd"/>
      <w:r w:rsidRPr="004026DD">
        <w:t xml:space="preserve"> SAS, VINCI </w:t>
      </w:r>
      <w:proofErr w:type="spellStart"/>
      <w:r w:rsidRPr="004026DD">
        <w:t>Concessions</w:t>
      </w:r>
      <w:proofErr w:type="spellEnd"/>
      <w:r w:rsidRPr="004026DD">
        <w:t xml:space="preserve"> SAS a </w:t>
      </w:r>
      <w:proofErr w:type="spellStart"/>
      <w:r w:rsidRPr="004026DD">
        <w:t>Meridiam</w:t>
      </w:r>
      <w:proofErr w:type="spellEnd"/>
      <w:r w:rsidRPr="004026DD">
        <w:t xml:space="preserve"> </w:t>
      </w:r>
      <w:proofErr w:type="spellStart"/>
      <w:r w:rsidRPr="004026DD">
        <w:t>Investments</w:t>
      </w:r>
      <w:proofErr w:type="spellEnd"/>
      <w:r w:rsidRPr="004026DD">
        <w:t xml:space="preserve"> SAS.</w:t>
      </w:r>
    </w:p>
    <w:p w14:paraId="2C9BF2B6" w14:textId="64C48073" w:rsidR="00D32EBE" w:rsidRPr="004026DD" w:rsidRDefault="00D32EBE" w:rsidP="00D32EBE">
      <w:pPr>
        <w:jc w:val="both"/>
      </w:pPr>
      <w:r w:rsidRPr="004026DD">
        <w:t xml:space="preserve">Po splnění všech zákonných požadavků </w:t>
      </w:r>
      <w:r w:rsidR="00CC39C8" w:rsidRPr="004026DD">
        <w:t xml:space="preserve">z hlediska zákona č. 134/2016 Sb., o zadávání veřejných zakázek, ve znění pozdějších předpisů schválila vláda dne 4. 1. 2021 v souladu s ustanovením § 18c zákona č. 13/1997 Sb., o pozemních komunikacích, ve znění pozdějších předpisů koncesionářskou smlouvu. </w:t>
      </w:r>
      <w:r w:rsidR="0044306D" w:rsidRPr="004026DD">
        <w:t>Dne 9. 2. 2021 přijala Poslanecká sněmovna na své 79. schůzi Usnesení č. 1508, kterým vyslovila souhlas s finančními závazky státu obsaženými v návrhu koncesionářské smlouvy. D</w:t>
      </w:r>
      <w:r w:rsidRPr="004026DD">
        <w:t>ne 15.</w:t>
      </w:r>
      <w:r w:rsidR="0044306D" w:rsidRPr="004026DD">
        <w:t> </w:t>
      </w:r>
      <w:r w:rsidRPr="004026DD">
        <w:t>2.</w:t>
      </w:r>
      <w:r w:rsidR="0044306D" w:rsidRPr="004026DD">
        <w:t> </w:t>
      </w:r>
      <w:r w:rsidRPr="004026DD">
        <w:t xml:space="preserve">2021 </w:t>
      </w:r>
      <w:r w:rsidR="0044306D" w:rsidRPr="004026DD">
        <w:t xml:space="preserve">došlo </w:t>
      </w:r>
      <w:r w:rsidRPr="004026DD">
        <w:t>k podpisu Koncesionářské</w:t>
      </w:r>
      <w:r w:rsidR="0044306D" w:rsidRPr="004026DD">
        <w:t xml:space="preserve"> smlouvy mezi zadavatelem, tj. M</w:t>
      </w:r>
      <w:r w:rsidRPr="004026DD">
        <w:t xml:space="preserve">inisterstvem dopravy ČR a </w:t>
      </w:r>
      <w:proofErr w:type="gramStart"/>
      <w:r w:rsidRPr="004026DD">
        <w:t>koncesionářem</w:t>
      </w:r>
      <w:proofErr w:type="gramEnd"/>
      <w:r w:rsidRPr="004026DD">
        <w:t xml:space="preserve"> tj. společností </w:t>
      </w:r>
      <w:proofErr w:type="spellStart"/>
      <w:r w:rsidRPr="004026DD">
        <w:t>DIVia</w:t>
      </w:r>
      <w:proofErr w:type="spellEnd"/>
      <w:r w:rsidRPr="004026DD">
        <w:t xml:space="preserve"> D4 spol. s r.o. </w:t>
      </w:r>
      <w:r w:rsidR="0044306D" w:rsidRPr="004026DD">
        <w:t xml:space="preserve">(9. 6. 2021 byl v obchodním rejstříku proveden výmaz názvu obchodní firmy </w:t>
      </w:r>
      <w:proofErr w:type="spellStart"/>
      <w:r w:rsidR="0044306D" w:rsidRPr="004026DD">
        <w:t>DIVia</w:t>
      </w:r>
      <w:proofErr w:type="spellEnd"/>
      <w:r w:rsidR="0044306D" w:rsidRPr="004026DD">
        <w:t xml:space="preserve"> D4, s.r.o.; ke stejnému dni byl zapsán název obchodní firmy VIA SALIS, s.r.o.). </w:t>
      </w:r>
      <w:r w:rsidRPr="004026DD">
        <w:t xml:space="preserve">Následně došlo i ke splnění odkládacích podmínek, které bylo třeba splnit na straně </w:t>
      </w:r>
      <w:r w:rsidR="0044306D" w:rsidRPr="004026DD">
        <w:lastRenderedPageBreak/>
        <w:t>M</w:t>
      </w:r>
      <w:r w:rsidRPr="004026DD">
        <w:t xml:space="preserve">inisterstva dopravy, ale především na straně Koncesionáře tak, aby mohlo být dosaženo tzv. finančního uzavření. Toto finanční uzavření bylo realizováno dne 29.4.2021. </w:t>
      </w:r>
    </w:p>
    <w:p w14:paraId="1E696801" w14:textId="5A7B77D3" w:rsidR="00D32EBE" w:rsidRPr="004026DD" w:rsidRDefault="00646807" w:rsidP="00D32EBE">
      <w:pPr>
        <w:jc w:val="both"/>
      </w:pPr>
      <w:r>
        <w:t>Na základě výsledků finančního</w:t>
      </w:r>
      <w:r w:rsidR="00D32EBE" w:rsidRPr="004026DD">
        <w:t xml:space="preserve"> uzavření byla definována hodnota platby za dostupnost vycházející fixovaných úrokových marží a ceny stavebních prací tak, jak odpovídají podané nabídce a z vývoje úrokových mezibankovních sazeb v období mezi přípravou nabídek a dnem finančního uzavření. Dosažená výše plateb v čisté současné hodnotě je 17,</w:t>
      </w:r>
      <w:r w:rsidR="0044306D" w:rsidRPr="004026DD">
        <w:t>8</w:t>
      </w:r>
      <w:r w:rsidR="00D32EBE" w:rsidRPr="004026DD">
        <w:t xml:space="preserve"> miliardy korun (přesná částka je 17 832 595 367 Kč), což je výrazně méně než limitní částka ve výši 23,7 miliardy korun propočtená pro výhodnost PPP modelu před podáním nabídek. Financujícími institucemi Koncesionáře se na základě finančního uzavření staly: ČSOB, MEAG, DZ Bank, </w:t>
      </w:r>
      <w:proofErr w:type="spellStart"/>
      <w:r w:rsidR="00D32EBE" w:rsidRPr="004026DD">
        <w:t>Nord</w:t>
      </w:r>
      <w:proofErr w:type="spellEnd"/>
      <w:r w:rsidR="00D32EBE" w:rsidRPr="004026DD">
        <w:t xml:space="preserve"> LB, Siemens, </w:t>
      </w:r>
      <w:proofErr w:type="spellStart"/>
      <w:r w:rsidR="00D32EBE" w:rsidRPr="004026DD">
        <w:t>KfW</w:t>
      </w:r>
      <w:proofErr w:type="spellEnd"/>
      <w:r w:rsidR="00D32EBE" w:rsidRPr="004026DD">
        <w:t xml:space="preserve">, IPEX, SMBC, </w:t>
      </w:r>
      <w:proofErr w:type="spellStart"/>
      <w:r w:rsidR="00D32EBE" w:rsidRPr="004026DD">
        <w:t>Société</w:t>
      </w:r>
      <w:proofErr w:type="spellEnd"/>
      <w:r w:rsidR="00D32EBE" w:rsidRPr="004026DD">
        <w:t xml:space="preserve"> </w:t>
      </w:r>
      <w:proofErr w:type="spellStart"/>
      <w:r w:rsidR="00D32EBE" w:rsidRPr="004026DD">
        <w:t>Générale</w:t>
      </w:r>
      <w:proofErr w:type="spellEnd"/>
      <w:r w:rsidR="00D32EBE" w:rsidRPr="004026DD">
        <w:t xml:space="preserve"> a Unicredit.</w:t>
      </w:r>
      <w:r w:rsidR="002134DA">
        <w:t xml:space="preserve"> </w:t>
      </w:r>
      <w:r w:rsidR="00D32EBE" w:rsidRPr="004026DD">
        <w:t>Tímto skončila přípravná fáze před samotným zahájením stavebních prací na 32 kilometrech nové dálnice.</w:t>
      </w:r>
    </w:p>
    <w:p w14:paraId="4CC7B29F" w14:textId="2087EEBA" w:rsidR="00D32EBE" w:rsidRPr="004026DD" w:rsidRDefault="00D32EBE" w:rsidP="00D32EBE">
      <w:pPr>
        <w:jc w:val="both"/>
      </w:pPr>
      <w:r w:rsidRPr="004026DD">
        <w:t>Od finančního uzavření začíná koncesionáři běžet lhůta 44 měsíců (tj. 3 roky a 8 měsíců), ve které musí dálnici postavit a uvést do provozu. Smluvní termín zprovoznění tak vychází na prosinec 2024. Následovat bude fáze provozování a údržby dálnice koncesionářem v délce 292 měsíců (tj. 24 let a 4 měsíce), během kterých ji stát bude „splácet“ formou platby za dostupnost (první splátka platby za dostupnost koncesionáři je plánována v lednu 2025</w:t>
      </w:r>
      <w:r w:rsidR="00646807">
        <w:t xml:space="preserve"> v předpokládané výši cca 1,35 mld. Kč s mírnou indexací v následujících letech s tím, že část plateb je v souladu s Koncesionářskou smlouvou hrazena přímo v EUR</w:t>
      </w:r>
      <w:r w:rsidRPr="004026DD">
        <w:t>). Ta je vázána na dodržování dohodnutých kritérií kvality a dostupnosti jednotlivých úseků dálnice. Koncesionář se v souvislosti s finančním uzavřením stal stavebníkem projektu a přebírá tak i zodpovědnost za veškerý rozsah prací, včetně potřebných změn vydaných povolení a zajištění archeologických průzkumů, které předchází samotné výstavbě dálnice.</w:t>
      </w:r>
    </w:p>
    <w:p w14:paraId="241C69CF" w14:textId="77777777" w:rsidR="00D32EBE" w:rsidRPr="004026DD" w:rsidRDefault="00D32EBE" w:rsidP="00D32EBE">
      <w:pPr>
        <w:jc w:val="both"/>
      </w:pPr>
      <w:r w:rsidRPr="004026DD">
        <w:t>Spolu se stavbou nových 32 kilometrů dálnice bude koncesionář provozovat a udržovat v bezvadném stavu dalších 16 kilometrů dálnice D4 a silnice I/20, které před uvedením do provozu nových úseků obnoví a dovybaví mj. dálniční technologií a bezpečnostními zálivy. Stát začne dálnici splácet až po dokončení a po cca 25 letech provozu ji převezmeme ve stavu, který lze označit jako nový. Oproti tradičnímu modelu veřejného zadávání si stát nekupuje jen výstavbu, ale kompletní službu ve formě výstavby, provozu a údržby.</w:t>
      </w:r>
    </w:p>
    <w:p w14:paraId="277E8A39" w14:textId="3382588A" w:rsidR="00D32EBE" w:rsidRPr="004026DD" w:rsidRDefault="00D32EBE" w:rsidP="00D32EBE">
      <w:pPr>
        <w:jc w:val="both"/>
      </w:pPr>
      <w:r w:rsidRPr="004026DD">
        <w:t>Na straně České republiky se na úspěšné přípravě projektu podílelo nejen Ministerstvo dopravy, ale i Státní fond dopravní infrastruktury v oblasti financování a Ředitelství silnic a dálnic v oblasti majetkoprávního vypořádání a povolovacích procesů.</w:t>
      </w:r>
      <w:r w:rsidR="004026DD" w:rsidRPr="004026DD">
        <w:t xml:space="preserve"> </w:t>
      </w:r>
      <w:r w:rsidRPr="004026DD">
        <w:t xml:space="preserve">Komplexní poradenství České republice bylo poskytováno mezinárodním týmem složeným ze zástupců advokátní kanceláře </w:t>
      </w:r>
      <w:proofErr w:type="spellStart"/>
      <w:r w:rsidRPr="004026DD">
        <w:t>White</w:t>
      </w:r>
      <w:proofErr w:type="spellEnd"/>
      <w:r w:rsidRPr="004026DD">
        <w:t xml:space="preserve"> &amp; Case, České spořitelny, a.s. jako finančním poradcem a </w:t>
      </w:r>
      <w:proofErr w:type="spellStart"/>
      <w:r w:rsidRPr="004026DD">
        <w:t>Obermeyer</w:t>
      </w:r>
      <w:proofErr w:type="spellEnd"/>
      <w:r w:rsidRPr="004026DD">
        <w:t xml:space="preserve"> </w:t>
      </w:r>
      <w:proofErr w:type="spellStart"/>
      <w:r w:rsidRPr="004026DD">
        <w:t>Helika</w:t>
      </w:r>
      <w:proofErr w:type="spellEnd"/>
      <w:r w:rsidRPr="004026DD">
        <w:t xml:space="preserve"> a.s. a SIEBERT + TALAŠ, spol. s r.o. jako technickým poradcem.</w:t>
      </w:r>
    </w:p>
    <w:p w14:paraId="3C8962E1" w14:textId="1453E8E7" w:rsidR="00D32EBE" w:rsidRDefault="00D32EBE" w:rsidP="00D32EBE">
      <w:pPr>
        <w:jc w:val="both"/>
      </w:pPr>
      <w:r w:rsidRPr="004026DD">
        <w:t xml:space="preserve">Činnosti poradce i budoucí platby soukromému partnerovi </w:t>
      </w:r>
      <w:r w:rsidR="0044306D" w:rsidRPr="004026DD">
        <w:t xml:space="preserve">byly a </w:t>
      </w:r>
      <w:r w:rsidRPr="004026DD">
        <w:t>budou hrazeny z finančních prostředků SFDI v souladu s § 2 odst. 1 písm. h) zákona č. 104/2000 Sb., o SFDI v platném znění.</w:t>
      </w:r>
      <w:r>
        <w:t xml:space="preserve"> </w:t>
      </w:r>
    </w:p>
    <w:p w14:paraId="721AAB39" w14:textId="697D4B1B" w:rsidR="0044306D" w:rsidRDefault="0044306D" w:rsidP="00D32EBE">
      <w:pPr>
        <w:jc w:val="both"/>
      </w:pPr>
      <w:r>
        <w:t xml:space="preserve">Nad rámec výše uvedeného je však třeba zmínit i skutečnost, že Ministerstvo dopravy se uzavřenou Koncesionářskou smlouvou zavázalo mj. k předání Koncesionáři chybějících stavebních povolení a chybějících pozemků trvalého záboru, práv odpovídajících věcnému břemeni a nájemních smluv. Všechna stavební povolení odpovídající projektům státu měla být předána k 30. 6. 2021 a veškerá majetková práva nezbytná k realizaci stavby do 31. 12. 2021. Je nutné již v současné době konstatovat, že naplnění těchto závazků Ministerstva dopravy se nepodařilo v plném rozsahu realizovat, když poslední chybějící stavební povolení pro dílčí stavební objekt na úseku Čimelice – Mirotice bylo Koncesionáři předáno až 13. 10. 2021, což opravňuje Koncesionáře dle uzavřené Koncesionářské smlouvy k nárokování prodloužení doby zprovoznění tohoto úseku o dané dny zpoždění, tj. o 105 dní (kompenzační událost č. 2). Stejně tak nebylo k 31. 12. 2021 možné předat veškerá majetková práva </w:t>
      </w:r>
      <w:r>
        <w:lastRenderedPageBreak/>
        <w:t xml:space="preserve">v souvislosti s nedokončenými </w:t>
      </w:r>
      <w:r w:rsidR="004026DD">
        <w:t>procesy vyvlastnění, přičemž jeden z nepředaných pozemků trvalého záboru se již v současné době ocitá na kritické cestě výstavby. Z výše uvedeného je zřejmé, že koncesionářskou smlouvu je odpovědné uzavřít jen v situaci opravdu výrazně pokročilého stavu investorské přípravy, přičemž predikce zajištění souladu procesů zadávacího řízení na PPP projekt a procesů investorské přípravy je v tomto ohledu nejobtížnější úlohou se značným množstvím rizik.</w:t>
      </w:r>
    </w:p>
    <w:p w14:paraId="06B73908" w14:textId="4E3CD896" w:rsidR="00212989" w:rsidRDefault="00212989" w:rsidP="00D32EBE">
      <w:pPr>
        <w:jc w:val="both"/>
      </w:pPr>
      <w:r>
        <w:t xml:space="preserve">Z hlediska postupu samotné realizace lze konstatovat, že rok 2021 byl ze strany Koncesionáře využit především k přípravným pracím, tj. především ke skrývkám ornice, odlesnění staveniště, realizaci dílčích přeložek inženýrských sítí. Intenzivně se též zpracovávaly změnové dokumentace dle návrhů koncesionáře a samotné realizační dokumentace. Viditelný postup prací lze v současné době sledovat již na všech nových úsecích, když v roce 2022 se předpokládá, že proběhne realizace dalších stavebních objektů v trase, které umožní vymístit ze staveniště občanský provoz na souběžné či provizorní komunikace. Zakládány též budou zásadní stavební objekty nacházející se na kritické cestě realizace. </w:t>
      </w:r>
    </w:p>
    <w:p w14:paraId="37E4D327" w14:textId="5530400B" w:rsidR="00DE020A" w:rsidRDefault="00DE020A" w:rsidP="00403714">
      <w:pPr>
        <w:jc w:val="both"/>
        <w:rPr>
          <w:b/>
        </w:rPr>
      </w:pPr>
      <w:r w:rsidRPr="002134DA">
        <w:rPr>
          <w:b/>
        </w:rPr>
        <w:t>Studie proveditelnosti</w:t>
      </w:r>
      <w:r w:rsidR="00036E6E" w:rsidRPr="002134DA">
        <w:rPr>
          <w:b/>
        </w:rPr>
        <w:t xml:space="preserve"> pro dálniční projekt D35 </w:t>
      </w:r>
      <w:r w:rsidR="00E670F9" w:rsidRPr="002134DA">
        <w:rPr>
          <w:b/>
        </w:rPr>
        <w:t>v</w:t>
      </w:r>
      <w:r w:rsidR="00036E6E" w:rsidRPr="002134DA">
        <w:rPr>
          <w:b/>
        </w:rPr>
        <w:t> České republice</w:t>
      </w:r>
      <w:r w:rsidR="002134DA" w:rsidRPr="002134DA">
        <w:rPr>
          <w:b/>
        </w:rPr>
        <w:t xml:space="preserve"> zpracovaný pro MD ve spolupráci s EIB (EIAH) v roce 2021</w:t>
      </w:r>
    </w:p>
    <w:p w14:paraId="19014BBD" w14:textId="59158837" w:rsidR="00A72EC9" w:rsidRPr="002134DA" w:rsidRDefault="00A72EC9" w:rsidP="00A72EC9">
      <w:pPr>
        <w:jc w:val="both"/>
      </w:pPr>
      <w:r w:rsidRPr="002134DA">
        <w:t>Ministerstvo dopravy České republiky zvaž</w:t>
      </w:r>
      <w:r w:rsidR="000E1DD9" w:rsidRPr="002134DA">
        <w:t>ovalo</w:t>
      </w:r>
      <w:r w:rsidRPr="002134DA">
        <w:t xml:space="preserve"> realizaci vybraných úseků dálnice D35 formou PPP</w:t>
      </w:r>
      <w:r w:rsidR="002134DA" w:rsidRPr="002134DA">
        <w:t xml:space="preserve"> již dlouhodoběji</w:t>
      </w:r>
      <w:r w:rsidRPr="002134DA">
        <w:t xml:space="preserve">. </w:t>
      </w:r>
      <w:r w:rsidR="00CE5C35" w:rsidRPr="002134DA">
        <w:t>S</w:t>
      </w:r>
      <w:r w:rsidR="006854E7" w:rsidRPr="002134DA">
        <w:t> </w:t>
      </w:r>
      <w:r w:rsidR="00CE5C35" w:rsidRPr="002134DA">
        <w:t>ohledem</w:t>
      </w:r>
      <w:r w:rsidR="006854E7" w:rsidRPr="002134DA">
        <w:t xml:space="preserve"> na</w:t>
      </w:r>
      <w:r w:rsidR="00CE5C35" w:rsidRPr="002134DA">
        <w:t xml:space="preserve"> potřebu</w:t>
      </w:r>
      <w:r w:rsidR="006854E7" w:rsidRPr="002134DA">
        <w:t xml:space="preserve"> rozvoje dálniční sítě</w:t>
      </w:r>
      <w:r w:rsidR="00CE5C35" w:rsidRPr="002134DA">
        <w:t xml:space="preserve"> a rizik</w:t>
      </w:r>
      <w:r w:rsidR="006854E7" w:rsidRPr="002134DA">
        <w:t>a</w:t>
      </w:r>
      <w:r w:rsidR="00CE5C35" w:rsidRPr="002134DA">
        <w:t xml:space="preserve"> nedostatku finančních prostředků v rámci běžného cash-</w:t>
      </w:r>
      <w:proofErr w:type="spellStart"/>
      <w:r w:rsidR="00CE5C35" w:rsidRPr="002134DA">
        <w:t>flow</w:t>
      </w:r>
      <w:proofErr w:type="spellEnd"/>
      <w:r w:rsidR="00CE5C35" w:rsidRPr="002134DA">
        <w:t xml:space="preserve"> rozpočtu SFDI</w:t>
      </w:r>
      <w:r w:rsidRPr="002134DA">
        <w:t xml:space="preserve"> požádalo</w:t>
      </w:r>
      <w:r w:rsidR="00CE5C35" w:rsidRPr="002134DA">
        <w:t xml:space="preserve"> MD</w:t>
      </w:r>
      <w:r w:rsidR="00F34549" w:rsidRPr="002134DA">
        <w:t xml:space="preserve"> v roce 2021</w:t>
      </w:r>
      <w:r w:rsidRPr="002134DA">
        <w:t xml:space="preserve"> o technickou pomoc Evropskou investiční banku (EIB) prostřednictvím Evropského centra pro investiční poradenství (EIAH), s cílem provést podrobnou analýzu proveditelnosti realizace části dálnice D35 formou PPP</w:t>
      </w:r>
      <w:r w:rsidR="00CE5C35" w:rsidRPr="002134DA">
        <w:t xml:space="preserve"> tak, aby využití modelu PPP bylo v případě prokázané výhodnosti reálné </w:t>
      </w:r>
      <w:r w:rsidR="002134DA" w:rsidRPr="002134DA">
        <w:t xml:space="preserve">optimálně </w:t>
      </w:r>
      <w:r w:rsidR="00CE5C35" w:rsidRPr="002134DA">
        <w:t>v rámci tohoto volebního období</w:t>
      </w:r>
      <w:r w:rsidRPr="002134DA">
        <w:t xml:space="preserve">. Pro tyto účely EIB podepsala smlouvu s PwC EU </w:t>
      </w:r>
      <w:proofErr w:type="spellStart"/>
      <w:r w:rsidRPr="002134DA">
        <w:t>Services</w:t>
      </w:r>
      <w:proofErr w:type="spellEnd"/>
      <w:r w:rsidRPr="002134DA">
        <w:t xml:space="preserve"> EESV zastoupenou společností </w:t>
      </w:r>
      <w:proofErr w:type="spellStart"/>
      <w:r w:rsidRPr="002134DA">
        <w:t>PricewaterhouseCoopers</w:t>
      </w:r>
      <w:proofErr w:type="spellEnd"/>
      <w:r w:rsidRPr="002134DA">
        <w:t xml:space="preserve"> Česká republika s.r.o.</w:t>
      </w:r>
      <w:r w:rsidR="0039064C" w:rsidRPr="002134DA">
        <w:t xml:space="preserve"> </w:t>
      </w:r>
      <w:r w:rsidRPr="002134DA">
        <w:t>Studie byla vypracována jako nezbytný podklad pro objektivní rozhodování M</w:t>
      </w:r>
      <w:r w:rsidR="002134DA" w:rsidRPr="002134DA">
        <w:t>inisterstva dopravy</w:t>
      </w:r>
      <w:r w:rsidRPr="002134DA">
        <w:t xml:space="preserve"> a následně i vlády České </w:t>
      </w:r>
      <w:proofErr w:type="gramStart"/>
      <w:r w:rsidRPr="002134DA">
        <w:t>republiky</w:t>
      </w:r>
      <w:r w:rsidR="00A84CB2" w:rsidRPr="002134DA">
        <w:t xml:space="preserve"> </w:t>
      </w:r>
      <w:r w:rsidRPr="002134DA">
        <w:t xml:space="preserve"> ohledně</w:t>
      </w:r>
      <w:proofErr w:type="gramEnd"/>
      <w:r w:rsidRPr="002134DA">
        <w:t xml:space="preserve"> záměru realizovat část dálnice D35 formou PPP. </w:t>
      </w:r>
    </w:p>
    <w:p w14:paraId="75303619" w14:textId="72E45D09" w:rsidR="00E670F9" w:rsidRPr="00AB0DA8" w:rsidRDefault="00E670F9" w:rsidP="00A72EC9">
      <w:pPr>
        <w:jc w:val="both"/>
      </w:pPr>
      <w:r w:rsidRPr="00AB0DA8">
        <w:t xml:space="preserve">Informace a údaje týkající se Projektu, které byly jako podklad použity pro vypracování této </w:t>
      </w:r>
      <w:r w:rsidR="006854E7" w:rsidRPr="00AB0DA8">
        <w:t>s</w:t>
      </w:r>
      <w:r w:rsidRPr="00AB0DA8">
        <w:t>tudie, byly připraveny a poskytnuty pod záštitou MD a ŘSD. Studie byla zpracována v souladu s příslušnými metodikami Ministerstva financí, které upravují postup při zpracování studií proveditelnosti PPP projektů v České republice. Při přípravě bylo též přihlédnuto k analýzám, které MD v minulosti realizovalo pro obdobné PPP projekty dálnic D3 a D4, zejména pokud jde o srovnatelnost a konzistenci metodického přístupu, přičemž byla zohledněna specifika dálnice D35 a také aktuální legislativní a tržní vývoj.</w:t>
      </w:r>
    </w:p>
    <w:p w14:paraId="788D6163" w14:textId="19678C16" w:rsidR="00CE5C35" w:rsidRPr="00AB0DA8" w:rsidRDefault="00CE5C35" w:rsidP="00A72EC9">
      <w:pPr>
        <w:jc w:val="both"/>
      </w:pPr>
      <w:r w:rsidRPr="00AB0DA8">
        <w:t xml:space="preserve">Zahájení kvalifikační fáze zadávacího řízení </w:t>
      </w:r>
      <w:r w:rsidR="002134DA" w:rsidRPr="00AB0DA8">
        <w:t>je v případě rozhodnutí vlády o realizaci projektu formou PPP možné</w:t>
      </w:r>
      <w:r w:rsidRPr="00AB0DA8">
        <w:t xml:space="preserve"> nejdříve ve </w:t>
      </w:r>
      <w:r w:rsidR="002134DA" w:rsidRPr="00AB0DA8">
        <w:t>4</w:t>
      </w:r>
      <w:r w:rsidRPr="00AB0DA8">
        <w:t xml:space="preserve">. čtvrtletí roku 2022. V návaznosti na to by pak zadávací řízení mohlo být dokončeno </w:t>
      </w:r>
      <w:r w:rsidR="00AB0DA8" w:rsidRPr="00AB0DA8">
        <w:t xml:space="preserve">optimisticky </w:t>
      </w:r>
      <w:r w:rsidR="002134DA" w:rsidRPr="00AB0DA8">
        <w:t xml:space="preserve">koncem </w:t>
      </w:r>
      <w:r w:rsidR="00AB0DA8" w:rsidRPr="00AB0DA8">
        <w:t xml:space="preserve">roku </w:t>
      </w:r>
      <w:r w:rsidRPr="00AB0DA8">
        <w:t>202</w:t>
      </w:r>
      <w:r w:rsidR="00AB0DA8" w:rsidRPr="00AB0DA8">
        <w:t>4</w:t>
      </w:r>
      <w:r w:rsidRPr="00AB0DA8">
        <w:t xml:space="preserve"> (podpisem koncesionářské smlouvy) </w:t>
      </w:r>
      <w:r w:rsidR="00AB0DA8" w:rsidRPr="00AB0DA8">
        <w:t xml:space="preserve">s </w:t>
      </w:r>
      <w:r w:rsidRPr="00AB0DA8">
        <w:t>násled</w:t>
      </w:r>
      <w:r w:rsidR="00AB0DA8" w:rsidRPr="00AB0DA8">
        <w:t>ným</w:t>
      </w:r>
      <w:r w:rsidRPr="00AB0DA8">
        <w:t xml:space="preserve"> finančním uzavřením </w:t>
      </w:r>
      <w:r w:rsidR="00AB0DA8" w:rsidRPr="00AB0DA8">
        <w:t>v prvních měsících roku 2025 s následným zahájením přípravných prací</w:t>
      </w:r>
      <w:r w:rsidR="00BB791D">
        <w:t xml:space="preserve"> </w:t>
      </w:r>
      <w:r w:rsidR="00AB0DA8" w:rsidRPr="00AB0DA8">
        <w:t>v létě 2025</w:t>
      </w:r>
      <w:r w:rsidRPr="00AB0DA8">
        <w:t>.</w:t>
      </w:r>
      <w:r w:rsidR="00AB0DA8" w:rsidRPr="00AB0DA8">
        <w:t xml:space="preserve"> Tyto termíny bude však možné dodržet pouze za předpokladu včasného dokončení investorské přípravy při současném nekomplikovaném průběhu zadávacího řízení (např. z hlediska ingerencí orgánu dohledu).</w:t>
      </w:r>
    </w:p>
    <w:p w14:paraId="766C96A1" w14:textId="3AC54A21" w:rsidR="00DE020A" w:rsidRDefault="00DE020A" w:rsidP="00403714">
      <w:pPr>
        <w:jc w:val="both"/>
        <w:rPr>
          <w:b/>
        </w:rPr>
      </w:pPr>
      <w:r w:rsidRPr="00DE020A">
        <w:rPr>
          <w:b/>
        </w:rPr>
        <w:t>Stav přípravy jednotlivých úseků</w:t>
      </w:r>
      <w:r w:rsidR="00AB0DA8">
        <w:rPr>
          <w:b/>
        </w:rPr>
        <w:t xml:space="preserve"> D35 mezi Opatovicemi a Mohelnicí</w:t>
      </w:r>
      <w:r w:rsidR="00393CC4">
        <w:rPr>
          <w:b/>
        </w:rPr>
        <w:t xml:space="preserve"> ve vztahu ke studii proveditelnosti</w:t>
      </w:r>
    </w:p>
    <w:p w14:paraId="55AB54B7" w14:textId="4AFADF36" w:rsidR="00152F8E" w:rsidRPr="001C367E" w:rsidRDefault="00AB0DA8" w:rsidP="00152F8E">
      <w:pPr>
        <w:jc w:val="both"/>
      </w:pPr>
      <w:r w:rsidRPr="001C367E">
        <w:t xml:space="preserve">Úsek Opatovice – Časy je od konce roku 2021 v předčasném užívání. Úsek Časy – Ostrov je </w:t>
      </w:r>
      <w:r w:rsidR="001C367E" w:rsidRPr="001C367E">
        <w:t xml:space="preserve">v okamžiku zpracování tohoto materiálu – 03/2022) </w:t>
      </w:r>
      <w:r w:rsidRPr="001C367E">
        <w:t>ve výstavbě s předpokladem zprovoznění v prosinci 2022. V</w:t>
      </w:r>
      <w:r w:rsidR="00152F8E" w:rsidRPr="001C367E">
        <w:t xml:space="preserve">šechny </w:t>
      </w:r>
      <w:r w:rsidRPr="001C367E">
        <w:t xml:space="preserve">ostatní </w:t>
      </w:r>
      <w:r w:rsidR="00152F8E" w:rsidRPr="001C367E">
        <w:t>úseky</w:t>
      </w:r>
      <w:r w:rsidRPr="001C367E">
        <w:t xml:space="preserve"> D35</w:t>
      </w:r>
      <w:r w:rsidR="00152F8E" w:rsidRPr="001C367E">
        <w:t>, které jso</w:t>
      </w:r>
      <w:r w:rsidRPr="001C367E">
        <w:t xml:space="preserve">u ve fázi investorské přípravy </w:t>
      </w:r>
      <w:r w:rsidR="00152F8E" w:rsidRPr="001C367E">
        <w:t>mají platné posouzení v</w:t>
      </w:r>
      <w:r w:rsidRPr="001C367E">
        <w:t>livů na životní prostředí (EIA).</w:t>
      </w:r>
      <w:r w:rsidR="00152F8E" w:rsidRPr="001C367E">
        <w:t xml:space="preserve"> </w:t>
      </w:r>
      <w:r w:rsidRPr="001C367E">
        <w:t>Úseky mezi Ostrovem a Litomyšlí (MÚ</w:t>
      </w:r>
      <w:r w:rsidR="001C367E" w:rsidRPr="001C367E">
        <w:t>K</w:t>
      </w:r>
      <w:r w:rsidRPr="001C367E">
        <w:t xml:space="preserve"> Řídký) mají vydáno územní rozhodnutí v právní </w:t>
      </w:r>
      <w:r w:rsidRPr="001C367E">
        <w:lastRenderedPageBreak/>
        <w:t xml:space="preserve">moci a zpracované dokumentace pro stavební povolení, intenzivně probíhá majetkoprávní příprava. Úsek kolem Litomyšle se předpokládá povolit ve společném řízení. Úsek Janov – Opatovec je ve fázi </w:t>
      </w:r>
      <w:r w:rsidR="00393CC4" w:rsidRPr="001C367E">
        <w:t xml:space="preserve">podané žádosti o stavební povolení. Úsek Opatovec – Staré Město má pravomocné územní rozhodnutí a zpracovanou dokumentaci pro stavební povolení. Úsek Staré Město – Mohelnice je jediným, kde dosud není územní rozhodnutí vydáno, nicméně je již zpracovaná dokumentace pro stavební povolení. </w:t>
      </w:r>
      <w:r w:rsidR="00F2184E" w:rsidRPr="001C367E">
        <w:t xml:space="preserve">Předmětné úseky a </w:t>
      </w:r>
      <w:r w:rsidR="00393CC4" w:rsidRPr="001C367E">
        <w:t xml:space="preserve">rozmístění </w:t>
      </w:r>
      <w:r w:rsidR="00F2184E" w:rsidRPr="001C367E">
        <w:t>středis</w:t>
      </w:r>
      <w:r w:rsidR="00393CC4" w:rsidRPr="001C367E">
        <w:t>e</w:t>
      </w:r>
      <w:r w:rsidR="00F2184E" w:rsidRPr="001C367E">
        <w:t>k</w:t>
      </w:r>
      <w:r w:rsidR="00393CC4" w:rsidRPr="001C367E">
        <w:t xml:space="preserve"> správy a údržby dálnice (Ostrov a Opatovec)</w:t>
      </w:r>
      <w:r w:rsidR="00F2184E" w:rsidRPr="001C367E">
        <w:t xml:space="preserve"> </w:t>
      </w:r>
      <w:r w:rsidR="00393CC4" w:rsidRPr="001C367E">
        <w:t>umožňovala v době zpracování</w:t>
      </w:r>
      <w:r w:rsidR="00F2184E" w:rsidRPr="001C367E">
        <w:t xml:space="preserve"> </w:t>
      </w:r>
      <w:r w:rsidR="00393CC4" w:rsidRPr="001C367E">
        <w:t xml:space="preserve">studie proveditelnosti </w:t>
      </w:r>
      <w:r w:rsidR="00F2184E" w:rsidRPr="001C367E">
        <w:t>relativně velkou variabilitu</w:t>
      </w:r>
      <w:r w:rsidR="001C367E" w:rsidRPr="001C367E">
        <w:t>,</w:t>
      </w:r>
      <w:r w:rsidR="00F2184E" w:rsidRPr="001C367E">
        <w:t xml:space="preserve"> pokud jde o návrhy alternativ realizace výstavby a provozu </w:t>
      </w:r>
      <w:proofErr w:type="gramStart"/>
      <w:r w:rsidR="00476558" w:rsidRPr="001C367E">
        <w:t>p</w:t>
      </w:r>
      <w:r w:rsidR="00F2184E" w:rsidRPr="001C367E">
        <w:t>rojektu</w:t>
      </w:r>
      <w:proofErr w:type="gramEnd"/>
      <w:r w:rsidR="001C367E" w:rsidRPr="001C367E">
        <w:t xml:space="preserve"> resp. jeho jednotlivých úseků</w:t>
      </w:r>
      <w:r w:rsidR="00F2184E" w:rsidRPr="001C367E">
        <w:t>. Z tohoto</w:t>
      </w:r>
      <w:r w:rsidR="00393CC4" w:rsidRPr="001C367E">
        <w:t xml:space="preserve"> důvodu Ministerstvo dopravy zahrnulo do studie proveditelnosti</w:t>
      </w:r>
      <w:r w:rsidR="00F2184E" w:rsidRPr="001C367E">
        <w:t xml:space="preserve"> všechny úseky, aby analýza prokázala, které úseky (ať již ve výstavbě a / nebo ve fázi investorské přípravy) by byly pro realizaci formou PPP </w:t>
      </w:r>
      <w:r w:rsidR="00393CC4" w:rsidRPr="001C367E">
        <w:t xml:space="preserve">potenciálně </w:t>
      </w:r>
      <w:r w:rsidR="00F2184E" w:rsidRPr="001C367E">
        <w:t>vhodné a které by na</w:t>
      </w:r>
      <w:r w:rsidR="00393CC4" w:rsidRPr="001C367E">
        <w:t>opak bylo vhodnější realizovat k</w:t>
      </w:r>
      <w:r w:rsidR="00F2184E" w:rsidRPr="001C367E">
        <w:t>lasickým modelem.</w:t>
      </w:r>
      <w:r w:rsidR="00C25F54" w:rsidRPr="001C367E">
        <w:t xml:space="preserve"> </w:t>
      </w:r>
      <w:r w:rsidR="00152F8E" w:rsidRPr="001C367E">
        <w:t>Zatímco výkup pozemků na úseku Janov – Opatovec byl již zahájen, na všech ostatních úsecích se výkupy teprve připravují</w:t>
      </w:r>
      <w:r w:rsidR="00393CC4" w:rsidRPr="001C367E">
        <w:t xml:space="preserve"> k realizaci v roce 2022</w:t>
      </w:r>
      <w:r w:rsidR="00152F8E" w:rsidRPr="001C367E">
        <w:t>. Výkup pozemků je vzhledem ke své komplexnosti v kompetenci vládního sektoru (provádí ho RŠD) a vládní sektor hraje také hlavní roli při získávání všech povolení včetně stavebních.</w:t>
      </w:r>
    </w:p>
    <w:p w14:paraId="588454AD" w14:textId="484AF48D" w:rsidR="000E1DD9" w:rsidRPr="00E934B6" w:rsidRDefault="000E1DD9" w:rsidP="00152F8E">
      <w:pPr>
        <w:jc w:val="both"/>
      </w:pPr>
      <w:r w:rsidRPr="001C367E">
        <w:t xml:space="preserve">Ministerstvem dopravy preferované úseky </w:t>
      </w:r>
      <w:r w:rsidR="00393CC4" w:rsidRPr="001C367E">
        <w:t xml:space="preserve">potenciálně možné pro realizaci formou PPP </w:t>
      </w:r>
      <w:r w:rsidRPr="001C367E">
        <w:t xml:space="preserve">se nyní nacházejí </w:t>
      </w:r>
      <w:r w:rsidR="00FA6B67" w:rsidRPr="001C367E">
        <w:t>v </w:t>
      </w:r>
      <w:r w:rsidR="00393CC4" w:rsidRPr="001C367E">
        <w:t xml:space="preserve">níže popsaných stavech přípravy. </w:t>
      </w:r>
      <w:r w:rsidR="00393CC4">
        <w:t xml:space="preserve">Z hlediska rozhodnutí o vhodnosti či nevhodnosti realizace předmětných úseků formou PPP je </w:t>
      </w:r>
      <w:r w:rsidR="00393CC4" w:rsidRPr="001C367E">
        <w:rPr>
          <w:b/>
        </w:rPr>
        <w:t>zásadní vnímat, že včasné dokončení investorské přípravy je zásadním determinantem úspěšné realizace PPP projektu.</w:t>
      </w:r>
      <w:r w:rsidR="00393CC4">
        <w:t xml:space="preserve"> Koncesionářskou smlouvu je odpovědné uzavřít jen v situaci opravdu výrazně pokročilého stavu investorské přípravy, přičemž predikce zajištění souladu procesů zadávacího řízení na PPP projekt a procesů investorské přípravy je v tomto ohledu nejobtížnější úlohou se značným množstvím rizik.</w:t>
      </w:r>
    </w:p>
    <w:p w14:paraId="7758063E" w14:textId="5F725DDF" w:rsidR="007512F6" w:rsidRPr="004057FF" w:rsidRDefault="007512F6" w:rsidP="00403714">
      <w:pPr>
        <w:jc w:val="both"/>
      </w:pPr>
      <w:r w:rsidRPr="004057FF">
        <w:t xml:space="preserve">Pro </w:t>
      </w:r>
      <w:r w:rsidR="00393CC4" w:rsidRPr="004057FF">
        <w:t>úsek Opatovec – Staré Město bylo</w:t>
      </w:r>
      <w:r w:rsidRPr="004057FF">
        <w:t xml:space="preserve"> vydáno</w:t>
      </w:r>
      <w:r w:rsidR="00393CC4" w:rsidRPr="004057FF">
        <w:t xml:space="preserve"> závazné</w:t>
      </w:r>
      <w:r w:rsidRPr="004057FF">
        <w:t xml:space="preserve"> stanovisko EIA, zpracována studie proveditelnosti a hodnocení ekonomické efektivnosti stavby (pro celý tah Opatovice–Mohelnice). Byl zpracován záměr projektu, který byl předložen v 06/2014 ke schválení a 4. 9. 2014 byl </w:t>
      </w:r>
      <w:r w:rsidR="00393CC4" w:rsidRPr="004057FF">
        <w:t xml:space="preserve">Centrální komisí Ministerstva dopravy schválen, stejně tak jako jeho </w:t>
      </w:r>
      <w:r w:rsidRPr="004057FF">
        <w:t xml:space="preserve">aktualizace, která byla </w:t>
      </w:r>
      <w:r w:rsidR="00393CC4" w:rsidRPr="004057FF">
        <w:t xml:space="preserve">schválena </w:t>
      </w:r>
      <w:r w:rsidRPr="004057FF">
        <w:t>2. 6. 2020. Územní řízení bylo zahájeno 28. 8. 2018 a dne 8. 11. 2018 se uskutečnilo veřejné projednání. K vydání ÚR došlo dne 5. 3. 2019 a koncem 04/2019 nabylo právní moci. Na přivaděč z D35 ke stávající I/35 (stavba „I/35 Staré Město, připojení na D35“) na konci úseku bylo vedeno samostatné územní řízení. Veřejné projednání v rámci územního řízení se uskutečnilo dne 25. 3. 2019 v Moravské Třebové. Územní rozhodnutí bylo vydáno dne 10. 5. 2019</w:t>
      </w:r>
      <w:r w:rsidR="00393CC4" w:rsidRPr="004057FF">
        <w:t xml:space="preserve"> a v současné době je též v právní moci</w:t>
      </w:r>
      <w:r w:rsidRPr="004057FF">
        <w:t xml:space="preserve">. V rámci zpracování DSP již </w:t>
      </w:r>
      <w:r w:rsidR="00393CC4" w:rsidRPr="004057FF">
        <w:t>jsou</w:t>
      </w:r>
      <w:r w:rsidRPr="004057FF">
        <w:t xml:space="preserve"> obě stavby připravovány společně jako jeden celek. Dne 5. 11. 2019 byl vydán závěr zjišťovacího řízení EIA, podle kterého záměr na stavbu „D35 Odpočívka Staré Město“ může mít významný vliv na životní prostředí a veřejné zdraví, a proto bude dále posuzován podle zákona. Zpracovaná dokumentace EIA se po rozhodnutí </w:t>
      </w:r>
      <w:r w:rsidR="00393CC4" w:rsidRPr="004057FF">
        <w:t>krajského úřadu Pardubického kraje</w:t>
      </w:r>
      <w:r w:rsidRPr="004057FF">
        <w:t xml:space="preserve"> z 03/2021 musela přepracovat. Ke zveřejnění upravené </w:t>
      </w:r>
      <w:r w:rsidR="00393CC4" w:rsidRPr="004057FF">
        <w:t>dokumentace</w:t>
      </w:r>
      <w:r w:rsidRPr="004057FF">
        <w:t xml:space="preserve"> EIA došlo 31. 1. 2022. Proběhl podrobný GTP, který byl rozdělen na tři dílčí úseky. V 05/2020 byla dokončena poslední část. Proběhlo zpracování DSP (koncept byl odevzdán v 12/2020 a čistopis již také). Jsou dokončeny podrobné GTP, bylo zahájeno výběrové řízení na PD doplňkového průzkumu. V 10/2021 začala IČ pro získání SP. </w:t>
      </w:r>
      <w:r w:rsidR="00393CC4" w:rsidRPr="004057FF">
        <w:t xml:space="preserve">K </w:t>
      </w:r>
      <w:r w:rsidRPr="004057FF">
        <w:t xml:space="preserve">zahájení </w:t>
      </w:r>
      <w:r w:rsidR="00393CC4" w:rsidRPr="004057FF">
        <w:t>majetkoprávní přípravy došlo</w:t>
      </w:r>
      <w:r w:rsidRPr="004057FF">
        <w:t xml:space="preserve"> v 01/2022. Předpokládaná cena stavby </w:t>
      </w:r>
      <w:r w:rsidR="00CC446F" w:rsidRPr="004057FF">
        <w:t>pro úsek Opatovec – Staré Město čin</w:t>
      </w:r>
      <w:r w:rsidR="004057FF" w:rsidRPr="004057FF">
        <w:t>í</w:t>
      </w:r>
      <w:r w:rsidR="00CC446F" w:rsidRPr="004057FF">
        <w:t xml:space="preserve"> </w:t>
      </w:r>
      <w:r w:rsidR="008F6EFF" w:rsidRPr="00E766A8">
        <w:t>17 829</w:t>
      </w:r>
      <w:r w:rsidR="008F6EFF">
        <w:t xml:space="preserve"> 000 000 </w:t>
      </w:r>
      <w:r w:rsidR="00CC446F" w:rsidRPr="004057FF">
        <w:t>Kč</w:t>
      </w:r>
      <w:r w:rsidR="00475814">
        <w:t> bez DPH</w:t>
      </w:r>
      <w:r w:rsidR="00CC446F" w:rsidRPr="004057FF">
        <w:t>.</w:t>
      </w:r>
      <w:r w:rsidRPr="004057FF">
        <w:t xml:space="preserve"> </w:t>
      </w:r>
    </w:p>
    <w:p w14:paraId="61737879" w14:textId="067A5355" w:rsidR="00CC446F" w:rsidRPr="00736606" w:rsidRDefault="007512F6" w:rsidP="00403714">
      <w:pPr>
        <w:jc w:val="both"/>
      </w:pPr>
      <w:r w:rsidRPr="00736606">
        <w:t xml:space="preserve">Na úseku Staré Město – Mohelnice na území Pardubického a Olomouckého kraje je koridor trasy D35 stabilizován v ZÚR obou krajů. Byla zpracována a na MŽP předána dokumentace EIA. MŽP vrátilo v 03/2012 dokumentaci EIA k přepracování nebo doplnění na základě doporučení zpracovatele posudku k dokumentaci EIA. MŽP vydalo souhlasné stanovisko pro předmětný úsek v 02/2018. Po vydání stanoviska a stabilizaci trasy byl zpracován záměr projektu, který byl následně schválen 24. 9. 2018. V 03/2019 bylo provedeno geodetické zaměření trasy. V lednu 2019 bylo zahájeno zpracování projektové </w:t>
      </w:r>
      <w:r w:rsidRPr="00736606">
        <w:lastRenderedPageBreak/>
        <w:t>dokumentace pro územní rozhodnutí. V průběhu projekčních prací byly vyřešeny změny projektu s vlivem na životní prostředí. Tyto změny byly podrobně zanalyzovány a MŽP v této otázce vydalo kladné stanovisko. Dokončen byl předběžný geotechnický průzkum a rovněž průzkumy životního prostředí. Koncem 05/2021 byl odevzdán čistopis DÚR. V 10/2021 odevzdán koncept podrobného GTP tunelu Maletín. Probíhá podrobný GTP celé trasy. Na konci 05/2021 byla podána žádost o vydání územního rozhodnutí. V 06/2021 bylo zahájeno výběrového řízení na DSP</w:t>
      </w:r>
      <w:r w:rsidR="000E1DD9" w:rsidRPr="00736606">
        <w:t xml:space="preserve"> </w:t>
      </w:r>
      <w:r w:rsidRPr="00736606">
        <w:t>+</w:t>
      </w:r>
      <w:r w:rsidR="000E1DD9" w:rsidRPr="00736606">
        <w:t xml:space="preserve"> </w:t>
      </w:r>
      <w:r w:rsidRPr="00736606">
        <w:t>IČ. K podpisu smlouvy s vítězným zájemcem došlo v 09/2021.</w:t>
      </w:r>
      <w:r w:rsidR="00F773D5" w:rsidRPr="00736606">
        <w:t xml:space="preserve"> Na </w:t>
      </w:r>
      <w:r w:rsidR="004057FF" w:rsidRPr="00736606">
        <w:t>Krajském úřadě Olomouckého kraje</w:t>
      </w:r>
      <w:r w:rsidR="00F773D5" w:rsidRPr="00736606">
        <w:t xml:space="preserve"> jsou podány žádosti o přezkum závazného stanoviska podle §</w:t>
      </w:r>
      <w:r w:rsidR="001C367E">
        <w:t> </w:t>
      </w:r>
      <w:r w:rsidR="00F773D5" w:rsidRPr="00736606">
        <w:t xml:space="preserve">17 zákona o vodách a závazného stanoviska </w:t>
      </w:r>
      <w:r w:rsidR="001C367E">
        <w:t xml:space="preserve">dle </w:t>
      </w:r>
      <w:r w:rsidR="00F773D5" w:rsidRPr="00736606">
        <w:t>§</w:t>
      </w:r>
      <w:r w:rsidR="001C367E">
        <w:t> </w:t>
      </w:r>
      <w:r w:rsidR="00F773D5" w:rsidRPr="00736606">
        <w:t xml:space="preserve">4 zákona </w:t>
      </w:r>
      <w:r w:rsidR="001C367E">
        <w:t xml:space="preserve">č. </w:t>
      </w:r>
      <w:r w:rsidR="00F773D5" w:rsidRPr="00736606">
        <w:t>114</w:t>
      </w:r>
      <w:r w:rsidR="001C367E">
        <w:t>/1992 Sb.</w:t>
      </w:r>
      <w:r w:rsidR="00F773D5" w:rsidRPr="00736606">
        <w:t xml:space="preserve"> o ochraně přírody a k</w:t>
      </w:r>
      <w:r w:rsidR="001C367E">
        <w:t>rajiny vydané</w:t>
      </w:r>
      <w:r w:rsidR="00F773D5" w:rsidRPr="00736606">
        <w:t xml:space="preserve"> Městským úřadem Mohelnice odborem ŽP.  Vypořádání podmínek uvedených stanovisek je limitní pro zajištění pravomocnosti ÚR,</w:t>
      </w:r>
      <w:r w:rsidR="004057FF" w:rsidRPr="00736606">
        <w:t xml:space="preserve"> neboť již jsou v území identifikováni potenciální odvolatelé, kteří avizují připravenost komplikovat proces navazující investorské přípravy využíváním svých zákonných práv. V</w:t>
      </w:r>
      <w:r w:rsidR="00F773D5" w:rsidRPr="00736606">
        <w:t xml:space="preserve"> současné době probíhá</w:t>
      </w:r>
      <w:r w:rsidR="00736606">
        <w:t xml:space="preserve"> </w:t>
      </w:r>
      <w:r w:rsidR="004057FF" w:rsidRPr="00736606">
        <w:t xml:space="preserve">s těmito potenciálními odvolateli </w:t>
      </w:r>
      <w:r w:rsidR="00F773D5" w:rsidRPr="00736606">
        <w:t>inten</w:t>
      </w:r>
      <w:r w:rsidR="001C367E">
        <w:t>z</w:t>
      </w:r>
      <w:r w:rsidR="00F773D5" w:rsidRPr="00736606">
        <w:t xml:space="preserve">ivní </w:t>
      </w:r>
      <w:r w:rsidR="00F773D5" w:rsidRPr="001C367E">
        <w:rPr>
          <w:b/>
        </w:rPr>
        <w:t>projednávání</w:t>
      </w:r>
      <w:r w:rsidR="004057FF" w:rsidRPr="001C367E">
        <w:rPr>
          <w:b/>
        </w:rPr>
        <w:t xml:space="preserve"> jejich námitek, které jsou však principiální a dohoda s těmito subjekty se nezdá </w:t>
      </w:r>
      <w:proofErr w:type="gramStart"/>
      <w:r w:rsidR="004057FF" w:rsidRPr="001C367E">
        <w:rPr>
          <w:b/>
        </w:rPr>
        <w:t>býti</w:t>
      </w:r>
      <w:proofErr w:type="gramEnd"/>
      <w:r w:rsidR="004057FF" w:rsidRPr="001C367E">
        <w:rPr>
          <w:b/>
        </w:rPr>
        <w:t xml:space="preserve"> dosažitelná</w:t>
      </w:r>
      <w:r w:rsidR="00F773D5" w:rsidRPr="001C367E">
        <w:rPr>
          <w:b/>
        </w:rPr>
        <w:t>.</w:t>
      </w:r>
      <w:r w:rsidR="00F773D5" w:rsidRPr="00736606">
        <w:t xml:space="preserve"> Žádost o ÚR je jinak kompletní, stavební úřad připravuje zahájení řízení</w:t>
      </w:r>
      <w:r w:rsidR="001C367E">
        <w:t xml:space="preserve"> (zjišťováním okruhu účastníků)</w:t>
      </w:r>
      <w:r w:rsidR="00F773D5" w:rsidRPr="00736606">
        <w:t>. Vzhledem k úmrtí dvou obeznamovaných účastníků řízení je předpoklad zahájení ÚŘ v 04/22 (okruh dědiců řeší soud Kroměříž). Jsou zpracovávány GP (probíhá vytyčen</w:t>
      </w:r>
      <w:r w:rsidR="001C367E">
        <w:t>í v terénu) s cílem zahájení majetkoprávní přípravy</w:t>
      </w:r>
      <w:r w:rsidR="00F773D5" w:rsidRPr="00736606">
        <w:t xml:space="preserve"> ihned po </w:t>
      </w:r>
      <w:r w:rsidR="001C367E">
        <w:t>nabytí právní moci</w:t>
      </w:r>
      <w:r w:rsidR="00F773D5" w:rsidRPr="00736606">
        <w:t xml:space="preserve"> ÚR </w:t>
      </w:r>
      <w:r w:rsidR="001C367E">
        <w:t>idealistický předpoklad při nepodání odvolání je nabytí právní moci ÚR v 10</w:t>
      </w:r>
      <w:r w:rsidR="00F773D5" w:rsidRPr="00736606">
        <w:t>/2</w:t>
      </w:r>
      <w:r w:rsidR="001C367E">
        <w:t>0</w:t>
      </w:r>
      <w:r w:rsidR="00F773D5" w:rsidRPr="00736606">
        <w:t>2</w:t>
      </w:r>
      <w:r w:rsidR="001C367E">
        <w:t>2</w:t>
      </w:r>
      <w:r w:rsidR="00F773D5" w:rsidRPr="00736606">
        <w:t>.</w:t>
      </w:r>
      <w:r w:rsidRPr="00736606">
        <w:t xml:space="preserve"> Předpokládaná cena stavby Staré Město – Mohelnice by činila </w:t>
      </w:r>
      <w:r w:rsidR="008F6EFF" w:rsidRPr="00E766A8">
        <w:t>15 419</w:t>
      </w:r>
      <w:r w:rsidR="008F6EFF">
        <w:t> 000 000</w:t>
      </w:r>
      <w:r w:rsidR="008F6EFF" w:rsidRPr="00E766A8">
        <w:t xml:space="preserve"> </w:t>
      </w:r>
      <w:r w:rsidRPr="00736606">
        <w:t>Kč (bez DPH).</w:t>
      </w:r>
    </w:p>
    <w:p w14:paraId="0883B393" w14:textId="77777777" w:rsidR="00DE020A" w:rsidRPr="00DE020A" w:rsidRDefault="00DE020A" w:rsidP="00403714">
      <w:pPr>
        <w:jc w:val="both"/>
        <w:rPr>
          <w:b/>
        </w:rPr>
      </w:pPr>
      <w:r w:rsidRPr="00DE020A">
        <w:rPr>
          <w:b/>
        </w:rPr>
        <w:t>Optimalizace finančních toků rozpočtu SFDI pro včasné dokončení realizace</w:t>
      </w:r>
    </w:p>
    <w:p w14:paraId="2B6C00B4" w14:textId="1E7E6130" w:rsidR="001C367E" w:rsidRDefault="001C367E" w:rsidP="00163C35">
      <w:pPr>
        <w:jc w:val="both"/>
      </w:pPr>
      <w:r>
        <w:t>Jeden z hlavních motivačních faktorů pro rozhodnutí představují kvalitativní aspekty provozu, které lze z hlediska principů plateb v PPP projektech založených na dostupnosti předpokládat vyšší než v případě zajišťování služeb standardním způsobem. Druhým podstatným faktorem je skutečnost, že nároky na rozpočet SFDI v době realizace těchto úseků</w:t>
      </w:r>
      <w:r w:rsidR="00C85A48">
        <w:t xml:space="preserve">, tj. v letech </w:t>
      </w:r>
      <w:proofErr w:type="gramStart"/>
      <w:r w:rsidR="00C85A48">
        <w:t>2025 – 2029</w:t>
      </w:r>
      <w:proofErr w:type="gramEnd"/>
      <w:r w:rsidR="00C85A48">
        <w:t>,</w:t>
      </w:r>
      <w:r>
        <w:t xml:space="preserve"> budou značné i z hlediska realizace jiných potřeb výstavby dopravní infrastruktury, přičemž realizace těchto úseků standardním přístupem by si vyžádala jen v</w:t>
      </w:r>
      <w:r w:rsidR="00C85A48">
        <w:t> těchto letech</w:t>
      </w:r>
      <w:r>
        <w:t xml:space="preserve"> roční cash-</w:t>
      </w:r>
      <w:proofErr w:type="spellStart"/>
      <w:r>
        <w:t>flow</w:t>
      </w:r>
      <w:proofErr w:type="spellEnd"/>
      <w:r>
        <w:t xml:space="preserve"> ve výši cca 6,5 mld. Kč. Realizace projektu formou PPP by přitom profil potřebného cash-</w:t>
      </w:r>
      <w:proofErr w:type="spellStart"/>
      <w:r>
        <w:t>flow</w:t>
      </w:r>
      <w:proofErr w:type="spellEnd"/>
      <w:r>
        <w:t xml:space="preserve"> rozvolnila do celého období trvání projektu a v letech realizace D35 (předpoklad </w:t>
      </w:r>
      <w:proofErr w:type="gramStart"/>
      <w:r>
        <w:t>2025</w:t>
      </w:r>
      <w:r w:rsidR="00C33D0E">
        <w:t xml:space="preserve"> </w:t>
      </w:r>
      <w:r>
        <w:t>-</w:t>
      </w:r>
      <w:r w:rsidR="00C33D0E">
        <w:t xml:space="preserve"> </w:t>
      </w:r>
      <w:r>
        <w:t>2029</w:t>
      </w:r>
      <w:proofErr w:type="gramEnd"/>
      <w:r>
        <w:t xml:space="preserve">) by umožnila financovat jiné potřeby rozvoje dopravní infrastruktury, či případně využití těchto finančních prostředků na jiné potřebné účely. </w:t>
      </w:r>
    </w:p>
    <w:p w14:paraId="6CCE03B9" w14:textId="21BEAFD3" w:rsidR="00163C35" w:rsidRPr="001C367E" w:rsidRDefault="00163C35" w:rsidP="00163C35">
      <w:pPr>
        <w:jc w:val="both"/>
      </w:pPr>
      <w:r w:rsidRPr="001C367E">
        <w:t xml:space="preserve">Rozhodujícími výdaji </w:t>
      </w:r>
      <w:r w:rsidR="000E1DD9" w:rsidRPr="001C367E">
        <w:t>z</w:t>
      </w:r>
      <w:r w:rsidRPr="001C367E">
        <w:t xml:space="preserve">adavatele za služby poskytované koncesionářem po celou dobu trvání </w:t>
      </w:r>
      <w:r w:rsidR="000E1DD9" w:rsidRPr="001C367E">
        <w:t>p</w:t>
      </w:r>
      <w:r w:rsidRPr="001C367E">
        <w:t>rojektu jsou platby za dostupnost, hrazené v souladu s § 18b Zákona o pozemních komunikacích z příjmů SFDI</w:t>
      </w:r>
      <w:r w:rsidR="000E1DD9" w:rsidRPr="001C367E">
        <w:t xml:space="preserve"> (Státní fond dopravní infrastruktury)</w:t>
      </w:r>
      <w:r w:rsidRPr="001C367E">
        <w:t>, a to po dokončení výstavby.</w:t>
      </w:r>
    </w:p>
    <w:p w14:paraId="67B33704" w14:textId="65AC657F" w:rsidR="00163C35" w:rsidRPr="00DC573A" w:rsidRDefault="00163C35" w:rsidP="00163C35">
      <w:pPr>
        <w:jc w:val="both"/>
      </w:pPr>
      <w:r w:rsidRPr="001C367E">
        <w:t>Podobně jako je tomu u PPP pro</w:t>
      </w:r>
      <w:r w:rsidRPr="00DC573A">
        <w:t xml:space="preserve">jektu dálnice D4, SFDI bude </w:t>
      </w:r>
      <w:r w:rsidR="001C367E" w:rsidRPr="00DC573A">
        <w:t xml:space="preserve">v případě volby PPP projektu </w:t>
      </w:r>
      <w:r w:rsidRPr="00DC573A">
        <w:t xml:space="preserve">poskytovat </w:t>
      </w:r>
      <w:r w:rsidRPr="00C85A48">
        <w:t>platby přímo koncesionáři</w:t>
      </w:r>
      <w:r w:rsidRPr="00DC573A">
        <w:t xml:space="preserve">, nicméně </w:t>
      </w:r>
      <w:r w:rsidR="000E1DD9" w:rsidRPr="00DC573A">
        <w:t>z</w:t>
      </w:r>
      <w:r w:rsidRPr="00DC573A">
        <w:t xml:space="preserve">adavateli zůstává smluvní odpovědnost za veškeré platby (tj. nejen platby za dostupnost, ale také za jakékoli kompenzační platby a platby v souvislosti s předčasným ukončením smlouvy). </w:t>
      </w:r>
      <w:r w:rsidR="001C367E" w:rsidRPr="00DC573A">
        <w:t>Lze předpokládat, že obdobně jako u PPP D4 by t</w:t>
      </w:r>
      <w:r w:rsidRPr="00DC573A">
        <w:t>oto ujednání b</w:t>
      </w:r>
      <w:r w:rsidR="001C367E" w:rsidRPr="00DC573A">
        <w:t>ylo</w:t>
      </w:r>
      <w:r w:rsidRPr="00DC573A">
        <w:t xml:space="preserve"> podpořeno příslušnými ustanoveními koncesionářské smlouvy a speciální třístrannou smlouvou podepsanou mezi koncesionářem, </w:t>
      </w:r>
      <w:r w:rsidR="000E1DD9" w:rsidRPr="00DC573A">
        <w:t>z</w:t>
      </w:r>
      <w:r w:rsidRPr="00DC573A">
        <w:t>adavatelem a SFDI.</w:t>
      </w:r>
    </w:p>
    <w:p w14:paraId="7CF8A234" w14:textId="22D80188" w:rsidR="005E6FFB" w:rsidRPr="00DC573A" w:rsidRDefault="005E6FFB" w:rsidP="005E6FFB">
      <w:pPr>
        <w:spacing w:before="60" w:after="60"/>
        <w:jc w:val="both"/>
      </w:pPr>
      <w:r w:rsidRPr="00DC573A">
        <w:t xml:space="preserve">Koncesionář bude </w:t>
      </w:r>
      <w:r w:rsidR="00DC573A" w:rsidRPr="00DC573A">
        <w:t xml:space="preserve">v případě volby PPP projektu </w:t>
      </w:r>
      <w:r w:rsidRPr="00DC573A">
        <w:t xml:space="preserve">zodpovědný za zajištění financování pro 100 % svých potřeb prostřednictvím typické struktury na bázi projektového financování, kdy účelově zřízená společnost založená vybraným dodavatelem zajišťuje financování formou dluhu bez regresu se splatností odpovídající době trvání smlouvy. Očekává se, že financování bude zajištěno v </w:t>
      </w:r>
      <w:r w:rsidR="00DC573A" w:rsidRPr="00DC573A">
        <w:t>korunách</w:t>
      </w:r>
      <w:r w:rsidRPr="00DC573A">
        <w:t xml:space="preserve"> i v</w:t>
      </w:r>
      <w:r w:rsidR="00DC573A" w:rsidRPr="00DC573A">
        <w:t> </w:t>
      </w:r>
      <w:r w:rsidRPr="00DC573A">
        <w:t>eurech</w:t>
      </w:r>
      <w:r w:rsidR="00DC573A" w:rsidRPr="00DC573A">
        <w:t>, přičemž tato kombinace měn se s ohledem na velikost projektu jeví jako nevyhnutelná</w:t>
      </w:r>
      <w:r w:rsidRPr="00DC573A">
        <w:t xml:space="preserve">. Koncesionář bude rovněž odpovědný za sjednání potřebných a </w:t>
      </w:r>
      <w:r w:rsidR="000E1DD9" w:rsidRPr="00DC573A">
        <w:t>z</w:t>
      </w:r>
      <w:r w:rsidRPr="00DC573A">
        <w:t>adavatelem požadovaných zajišťovacích nástrojů.</w:t>
      </w:r>
    </w:p>
    <w:p w14:paraId="0B37F682" w14:textId="50FFB1D7" w:rsidR="005E6FFB" w:rsidRPr="00DC573A" w:rsidRDefault="005E6FFB" w:rsidP="00163C35">
      <w:pPr>
        <w:spacing w:before="60" w:after="60"/>
        <w:jc w:val="both"/>
      </w:pPr>
      <w:r w:rsidRPr="00DC573A">
        <w:lastRenderedPageBreak/>
        <w:t xml:space="preserve">Přestože </w:t>
      </w:r>
      <w:r w:rsidR="000E1DD9" w:rsidRPr="00DC573A">
        <w:t>z</w:t>
      </w:r>
      <w:r w:rsidRPr="00DC573A">
        <w:t xml:space="preserve">adavatel může navrhnout poskytnutí podpory financování ve formě investičního grantu (např. v podobě platby za dosažení milníku, tzn. po dokončení výstavby), bude </w:t>
      </w:r>
      <w:r w:rsidR="00DC573A" w:rsidRPr="00DC573A">
        <w:t>případně otázkou k projednání v soutěžním dialogu</w:t>
      </w:r>
      <w:r w:rsidRPr="00DC573A">
        <w:t xml:space="preserve">, zda se pro takovou podporu </w:t>
      </w:r>
      <w:r w:rsidR="00DC573A" w:rsidRPr="00DC573A">
        <w:t xml:space="preserve">stát </w:t>
      </w:r>
      <w:r w:rsidRPr="00DC573A">
        <w:t xml:space="preserve">rozhodne, a pak bude opět na odpovědnosti </w:t>
      </w:r>
      <w:r w:rsidR="00DC573A" w:rsidRPr="00DC573A">
        <w:t xml:space="preserve">koncesionáře </w:t>
      </w:r>
      <w:r w:rsidRPr="00DC573A">
        <w:t>odpovídajícím způsobem strukturovat svůj finanční balíček, a to na základě součinnosti, k</w:t>
      </w:r>
      <w:r w:rsidR="00DC573A" w:rsidRPr="00DC573A">
        <w:t>terou lze od z</w:t>
      </w:r>
      <w:r w:rsidRPr="00DC573A">
        <w:t>adavatele přiměřeně očekávat.</w:t>
      </w:r>
    </w:p>
    <w:p w14:paraId="6239742D" w14:textId="62154558" w:rsidR="00491259" w:rsidRPr="00DC573A" w:rsidRDefault="00491259" w:rsidP="00403714">
      <w:pPr>
        <w:jc w:val="both"/>
      </w:pPr>
      <w:r w:rsidRPr="00DC573A">
        <w:t>Při zajišťování financování budou mít účastníci zadávacího řízení relativně velkou svobodu stanovenou v mezích podmínek zadávací a smluvní dokumentace, která umožní účastníkům zadávacího řízení využít širokou škálu místních a zahraničních zdrojů, včetně komerčních věřitelů (přímí poskytovatelé i aranžéři) a institucionálních investorů, a to buď napřímo anebo prostřednictvím svých fondů. Zadavatel může pro věřitele stanovit minimální požadovaný rating (či jinak stanovit jejich minimální bonitu). To bude vyžadovat pečlivý přístup a v kontextu dalších faktorů, jako je účast multilaterálních finančních institucí (protože některé multilaterální banky mohou také vyžadovat určitý minimální rating pro ostatní spolu-věřitele) a velikost Projektu vzhledem k situaci na finančním a kapitálovém trhu.</w:t>
      </w:r>
    </w:p>
    <w:p w14:paraId="3F8CBF1B" w14:textId="093C8179" w:rsidR="00DE020A" w:rsidRPr="00690752" w:rsidRDefault="004A72E7" w:rsidP="00DC573A">
      <w:pPr>
        <w:jc w:val="both"/>
        <w:rPr>
          <w:b/>
        </w:rPr>
      </w:pPr>
      <w:r w:rsidRPr="00DC573A">
        <w:t>V rámci časové efektivity Ministerstvo dopravy zvolilo úseky Opatovec – Staré Město a Staré Město – Mohelnice, které jsou investičně nejnáročnější a nenabízejí prakticky žádnou možnost etapizace. Zároveň je jejich příprava ve stavu, kdy zahájení jejich realizace před rokem 2025 ve standardním modelu není reálně dosažitelné.</w:t>
      </w:r>
    </w:p>
    <w:p w14:paraId="158C4B33" w14:textId="30851E30" w:rsidR="00DE020A" w:rsidRPr="00DC573A" w:rsidRDefault="006D7A94" w:rsidP="00403714">
      <w:pPr>
        <w:jc w:val="both"/>
        <w:rPr>
          <w:b/>
        </w:rPr>
      </w:pPr>
      <w:r>
        <w:rPr>
          <w:b/>
        </w:rPr>
        <w:t>Výhody a nevýhody</w:t>
      </w:r>
      <w:r w:rsidR="00690752" w:rsidRPr="00DC573A">
        <w:rPr>
          <w:b/>
        </w:rPr>
        <w:t xml:space="preserve"> realizace PPP vyplývající ze studie proveditelnosti</w:t>
      </w:r>
    </w:p>
    <w:p w14:paraId="42A67024" w14:textId="1BD26134" w:rsidR="001B6482" w:rsidRPr="00DC573A" w:rsidRDefault="001B6482" w:rsidP="00403714">
      <w:pPr>
        <w:jc w:val="both"/>
      </w:pPr>
      <w:r w:rsidRPr="00DC573A">
        <w:t>V letech 2019–2020 proběhlo zadávací řízení na výběr koncesionáře PPP projektu dálnice D4, první svého druhu v České republice. Zadavatel jako vítěze vybral konsorcium VINCI/</w:t>
      </w:r>
      <w:proofErr w:type="spellStart"/>
      <w:r w:rsidRPr="00DC573A">
        <w:t>Meridiam</w:t>
      </w:r>
      <w:proofErr w:type="spellEnd"/>
      <w:r w:rsidRPr="00DC573A">
        <w:t xml:space="preserve"> a v roce 2021 s konsorciem podepsal koncesionářskou smlouvu. Investiční náklady tohoto pilotního silničního PPP projektu dosahují ca. 450 milionů EUR v rámci DBFOM smlouvy podepsané na 28 let. Široké zkušenosti získané z realizace tohoto pilotního projektu </w:t>
      </w:r>
      <w:r w:rsidR="00DC573A" w:rsidRPr="00DC573A">
        <w:t>je</w:t>
      </w:r>
      <w:r w:rsidRPr="00DC573A">
        <w:t xml:space="preserve"> MD </w:t>
      </w:r>
      <w:r w:rsidR="00DC573A" w:rsidRPr="00DC573A">
        <w:t xml:space="preserve">připraveno, s výhradou potřeby dodatečné alokace lidských zdrojů na projekt, </w:t>
      </w:r>
      <w:r w:rsidRPr="00DC573A">
        <w:t>využít také při přípravě PPP projektu dálnice D35 (a případných dalších PPP projektů v budoucnosti).</w:t>
      </w:r>
    </w:p>
    <w:p w14:paraId="680164BE" w14:textId="539D8367" w:rsidR="006A2899" w:rsidRPr="00DC573A" w:rsidRDefault="006A2899" w:rsidP="006A2899">
      <w:pPr>
        <w:jc w:val="both"/>
      </w:pPr>
      <w:r w:rsidRPr="00DC573A">
        <w:t>Model PPP je založen na zapojení soukromého sektoru do poskytování veřejných služeb. Vhodně strukturovaný projekt umožňuje dosáhnout kvalitativních změn a úspor nákladů v rámci životního cyklu.</w:t>
      </w:r>
      <w:r w:rsidR="005065F8" w:rsidRPr="00DC573A">
        <w:t xml:space="preserve"> </w:t>
      </w:r>
      <w:r w:rsidR="00DC573A" w:rsidRPr="00DC573A">
        <w:t>V rámci modelu PPP z</w:t>
      </w:r>
      <w:r w:rsidRPr="00DC573A">
        <w:t xml:space="preserve">adavatel soutěží (do)projektování, výstavbu, financování, provoz a údržbu vybraných dálničních projektů jako jeden balíček. Koncese se uděluje na základě koncesionářské smlouvy uzavřené s koncesionářem vybraným v transparentním zadávacím řízení. Pro uzavírání koncesionářských smluv na dálniční projekty v České republice je </w:t>
      </w:r>
      <w:r w:rsidR="00FA6B67" w:rsidRPr="00DC573A">
        <w:t>z</w:t>
      </w:r>
      <w:r w:rsidRPr="00DC573A">
        <w:t>adavatelem projektu MD, jednající jménem České republiky.</w:t>
      </w:r>
    </w:p>
    <w:p w14:paraId="752035CB" w14:textId="4E8BAF42" w:rsidR="00072D12" w:rsidRPr="00DC573A" w:rsidRDefault="006A2899" w:rsidP="006A2899">
      <w:pPr>
        <w:jc w:val="both"/>
      </w:pPr>
      <w:r w:rsidRPr="00DC573A">
        <w:t xml:space="preserve">V koncesionářské smlouvě </w:t>
      </w:r>
      <w:r w:rsidR="00FA6B67" w:rsidRPr="00DC573A">
        <w:t>z</w:t>
      </w:r>
      <w:r w:rsidRPr="00DC573A">
        <w:t>adavatel specifikuje rozsah a ukazatele kvality a dostupnosti pro pořizované služby. Samotná dodávka všech technických, implementačních a provozních aspektů je v plné kompetenci vybraného koncesionáře v rámci smluvně definovaného systému kontroly dodržování všech smluvně definovaných požadavků.</w:t>
      </w:r>
      <w:r w:rsidR="005065F8" w:rsidRPr="00DC573A">
        <w:t xml:space="preserve"> </w:t>
      </w:r>
      <w:r w:rsidR="008D31D3" w:rsidRPr="00DC573A">
        <w:t>V rámci PPP modelu vládní sektor nenese téměř žádné riziko překročení předpokládaných stavebních nebo provozních nákladů. Riziko dostupnosti, které je přímo spojeno s platbami vládního sektoru, motivuje koncesionáře k poskytování služeb za smluvně definovaných podmínek a kvality.</w:t>
      </w:r>
    </w:p>
    <w:p w14:paraId="68BBCDBE" w14:textId="1549ADBB" w:rsidR="00072D12" w:rsidRPr="00DC573A" w:rsidRDefault="005065F8" w:rsidP="00090BB7">
      <w:pPr>
        <w:jc w:val="both"/>
      </w:pPr>
      <w:r w:rsidRPr="00DC573A">
        <w:t xml:space="preserve">Jednou z klíčových vlastností modelu PPP je, že náklady na výstavbu nese koncesionář, který dostává odměnu od </w:t>
      </w:r>
      <w:r w:rsidR="00FA6B67" w:rsidRPr="00DC573A">
        <w:t>z</w:t>
      </w:r>
      <w:r w:rsidRPr="00DC573A">
        <w:t xml:space="preserve">adavatele za poskytnuté služby, typicky ve formě plateb za dostupnost, a to až poté, co jsou požadované služby dodány v požadovaném rozsahu a kvalitě. </w:t>
      </w:r>
      <w:r w:rsidR="00090BB7" w:rsidRPr="00DC573A">
        <w:t xml:space="preserve">Platby vládního sektoru jsou v rámci PPP modelu obvykle strukturovány na základě pravidla „plná dostupnost = plná platba, žádná dostupnost = žádná platba“. Platby budou probíhat pouze v případě a v míře, v jaké koncesionář </w:t>
      </w:r>
      <w:r w:rsidR="00090BB7" w:rsidRPr="00DC573A">
        <w:lastRenderedPageBreak/>
        <w:t>splňuje smluvně stanovenou specifikaci výstupu.</w:t>
      </w:r>
      <w:r w:rsidR="008D31D3" w:rsidRPr="00DC573A">
        <w:t xml:space="preserve"> Výhody platebního profilu PPP modelu vychází ze skutečnosti, že koncesionář financuje fázi výstavby, kterou následně splácí na základě plateb od Zadavatele, které jsou rozloženy v čase po dobu koncese a jejichž výše přímo závisí na výkonu koncesionáře. Při realizaci projektu formou PPP si financování zajišťují samotní účastníci zadávacího řízení obvykle od komerčních bank a institucionálních investorů (tj. přístup použitý například u pilotního projektu PPP D4), přičemž často mají zájem podpořit tyto projekty i multilaterální finanční instituce (mezinárodní rozvojové banky). U některých silničních PPP projektů byly navíc použity také speciální účelové</w:t>
      </w:r>
      <w:r w:rsidR="00646807">
        <w:t xml:space="preserve"> finanční</w:t>
      </w:r>
      <w:r w:rsidR="008D31D3" w:rsidRPr="00DC573A">
        <w:t xml:space="preserve"> nástroje, jejichž účelem bylo pokrýt účastníkům zadávacího řízení část požadavků na financování výstavby, a tak snížit celkové náklady financování.</w:t>
      </w:r>
    </w:p>
    <w:p w14:paraId="27CF35A9" w14:textId="3475E762" w:rsidR="00072D12" w:rsidRPr="00DC573A" w:rsidRDefault="00090BB7" w:rsidP="00403714">
      <w:pPr>
        <w:jc w:val="both"/>
      </w:pPr>
      <w:r w:rsidRPr="00DC573A">
        <w:t>Alokace rizik v rámci modelu PPP také umožňuje přímočařejší rozdělení kompetencí, kdy se koncesionář (jako jediný dodavatel pro všechny fáze životního cyklu projektu) zabývá celým souborem komerčních a obchodních aktivit včetně financování, zatímco vládní sektor se může zaměřit na efektivní kontrolu kvality dodaných služeb a na související regulační činnosti.</w:t>
      </w:r>
      <w:r w:rsidR="008D31D3" w:rsidRPr="00DC573A">
        <w:t xml:space="preserve"> Jedním z </w:t>
      </w:r>
      <w:r w:rsidR="00DC573A" w:rsidRPr="00DC573A">
        <w:t>klíčových rysů, které odlišují k</w:t>
      </w:r>
      <w:r w:rsidR="008D31D3" w:rsidRPr="00DC573A">
        <w:t>lasický model od modelu PPP</w:t>
      </w:r>
      <w:r w:rsidR="00BB791D">
        <w:t>,</w:t>
      </w:r>
      <w:r w:rsidR="008D31D3" w:rsidRPr="00DC573A">
        <w:t xml:space="preserve"> je smluvní alokace projektových rizik, která se převádí na základě pravidla „riziko nese ta strana, která jej dokáže lépe a efektivněji řídit (s nižšími náklady)“. Dalším rysem PPP modelu je možnost koncesionáře optimalizovat náklady v rámci celého životníh</w:t>
      </w:r>
      <w:r w:rsidR="00DC573A" w:rsidRPr="00DC573A">
        <w:t>o cyklu projektu, na rozdíl od k</w:t>
      </w:r>
      <w:r w:rsidR="008D31D3" w:rsidRPr="00DC573A">
        <w:t>lasického modelu, který každou fázi projektu řeší odděleně a samostatně.</w:t>
      </w:r>
    </w:p>
    <w:p w14:paraId="4EB32D62" w14:textId="0BCCFD41" w:rsidR="00FF1AA0" w:rsidRDefault="008D31D3" w:rsidP="008D31D3">
      <w:pPr>
        <w:jc w:val="both"/>
      </w:pPr>
      <w:r w:rsidRPr="00DC573A">
        <w:t>Dlouhodobá smluvní povaha modelu PPP vyžaduje dlouhodobou stabilitu základních smluvních principů. V tomto ohledu je liniová dopravní infrastruktura vhodná, protože k větším změnám v delším časovém horizontu dochází spíše v omezeném rozsahu (s výjimkou specifických dálničních technologií). Koncesionářskou smlouvu v rámci příslušných smluvních ustanovení nastavit tak, aby dodatečné požadavky Zadavatele mohly být zohledněny i během provozního období.</w:t>
      </w:r>
    </w:p>
    <w:p w14:paraId="7A0666C8" w14:textId="77777777" w:rsidR="00062E97" w:rsidRPr="00062E97" w:rsidRDefault="00062E97" w:rsidP="00062E97">
      <w:pPr>
        <w:pStyle w:val="Odstavecseseznamem"/>
        <w:ind w:left="0"/>
        <w:jc w:val="both"/>
        <w:rPr>
          <w:rFonts w:cstheme="minorHAnsi"/>
          <w:sz w:val="22"/>
          <w:szCs w:val="22"/>
          <w:lang w:val="cs-CZ"/>
        </w:rPr>
      </w:pPr>
      <w:r w:rsidRPr="00062E97">
        <w:rPr>
          <w:rFonts w:cstheme="minorHAnsi"/>
          <w:sz w:val="22"/>
          <w:szCs w:val="22"/>
          <w:lang w:val="cs-CZ"/>
        </w:rPr>
        <w:t>Všeobecně přijímané benefity PPP jsou zejména</w:t>
      </w:r>
      <w:r w:rsidRPr="00062E97">
        <w:rPr>
          <w:rStyle w:val="Znakapoznpodarou"/>
          <w:rFonts w:cstheme="minorHAnsi"/>
          <w:sz w:val="22"/>
          <w:szCs w:val="22"/>
          <w:lang w:val="cs-CZ"/>
        </w:rPr>
        <w:footnoteReference w:id="1"/>
      </w:r>
      <w:r w:rsidRPr="00062E97">
        <w:rPr>
          <w:rFonts w:cstheme="minorHAnsi"/>
          <w:sz w:val="22"/>
          <w:szCs w:val="22"/>
          <w:lang w:val="cs-CZ"/>
        </w:rPr>
        <w:t xml:space="preserve">: </w:t>
      </w:r>
    </w:p>
    <w:p w14:paraId="62A204AF" w14:textId="77777777" w:rsidR="00062E97" w:rsidRPr="00062E97" w:rsidRDefault="00062E97" w:rsidP="00062E97">
      <w:pPr>
        <w:pStyle w:val="Odstavecseseznamem"/>
        <w:numPr>
          <w:ilvl w:val="0"/>
          <w:numId w:val="3"/>
        </w:numPr>
        <w:jc w:val="both"/>
        <w:rPr>
          <w:rFonts w:cstheme="minorHAnsi"/>
          <w:sz w:val="22"/>
          <w:szCs w:val="22"/>
          <w:lang w:val="cs-CZ"/>
        </w:rPr>
      </w:pPr>
      <w:r w:rsidRPr="00062E97">
        <w:rPr>
          <w:rFonts w:cstheme="minorHAnsi"/>
          <w:b/>
          <w:sz w:val="22"/>
          <w:szCs w:val="22"/>
          <w:lang w:val="cs-CZ"/>
        </w:rPr>
        <w:t>Investice do veřejného sektoru</w:t>
      </w:r>
      <w:r w:rsidRPr="00062E97">
        <w:rPr>
          <w:rFonts w:cstheme="minorHAnsi"/>
          <w:sz w:val="22"/>
          <w:szCs w:val="22"/>
          <w:lang w:val="cs-CZ"/>
        </w:rPr>
        <w:t xml:space="preserve"> – může zajistit účinnější správu veřejných zdrojů</w:t>
      </w:r>
    </w:p>
    <w:p w14:paraId="7C9A9B7E" w14:textId="77777777" w:rsidR="00062E97" w:rsidRPr="00062E97" w:rsidRDefault="00062E97" w:rsidP="00062E97">
      <w:pPr>
        <w:pStyle w:val="Odstavecseseznamem"/>
        <w:numPr>
          <w:ilvl w:val="0"/>
          <w:numId w:val="3"/>
        </w:numPr>
        <w:jc w:val="both"/>
        <w:rPr>
          <w:rFonts w:cstheme="minorHAnsi"/>
          <w:sz w:val="22"/>
          <w:szCs w:val="22"/>
          <w:lang w:val="cs-CZ"/>
        </w:rPr>
      </w:pPr>
      <w:r w:rsidRPr="00062E97">
        <w:rPr>
          <w:rFonts w:cstheme="minorHAnsi"/>
          <w:b/>
          <w:sz w:val="22"/>
          <w:szCs w:val="22"/>
          <w:lang w:val="cs-CZ"/>
        </w:rPr>
        <w:t xml:space="preserve">Prostor pro invenci </w:t>
      </w:r>
      <w:r w:rsidRPr="00062E97">
        <w:rPr>
          <w:rFonts w:cstheme="minorHAnsi"/>
          <w:sz w:val="22"/>
          <w:szCs w:val="22"/>
          <w:lang w:val="cs-CZ"/>
        </w:rPr>
        <w:t>– využití know-how všech aktérů pro optimalizaci efektivního dlouhodobého řešení, vytváří prostor pro inovativní změny projektů.</w:t>
      </w:r>
    </w:p>
    <w:p w14:paraId="524C1C85" w14:textId="1AD38120" w:rsidR="00062E97" w:rsidRPr="00062E97" w:rsidRDefault="00062E97" w:rsidP="00062E97">
      <w:pPr>
        <w:pStyle w:val="Odstavecseseznamem"/>
        <w:numPr>
          <w:ilvl w:val="0"/>
          <w:numId w:val="3"/>
        </w:numPr>
        <w:jc w:val="both"/>
        <w:rPr>
          <w:rFonts w:cstheme="minorHAnsi"/>
          <w:sz w:val="22"/>
          <w:szCs w:val="22"/>
          <w:lang w:val="cs-CZ"/>
        </w:rPr>
      </w:pPr>
      <w:r w:rsidRPr="00062E97">
        <w:rPr>
          <w:rFonts w:cstheme="minorHAnsi"/>
          <w:b/>
          <w:sz w:val="22"/>
          <w:szCs w:val="22"/>
          <w:lang w:val="cs-CZ"/>
        </w:rPr>
        <w:t>Nákladová efektivita</w:t>
      </w:r>
      <w:r w:rsidRPr="00062E97">
        <w:rPr>
          <w:rFonts w:cstheme="minorHAnsi"/>
          <w:sz w:val="22"/>
          <w:szCs w:val="22"/>
          <w:lang w:val="cs-CZ"/>
        </w:rPr>
        <w:t xml:space="preserve"> – optimalizace celoživotních nákladů projektu, v</w:t>
      </w:r>
      <w:r w:rsidRPr="00062E97">
        <w:rPr>
          <w:rFonts w:cstheme="minorHAnsi"/>
          <w:color w:val="404040"/>
          <w:sz w:val="22"/>
          <w:szCs w:val="22"/>
          <w:lang w:val="cs-CZ"/>
        </w:rPr>
        <w:t>yšší předvídatelnost nákladů a realizace v řádných termínech</w:t>
      </w:r>
      <w:r w:rsidRPr="00062E97">
        <w:rPr>
          <w:rFonts w:cstheme="minorHAnsi"/>
          <w:sz w:val="22"/>
          <w:szCs w:val="22"/>
          <w:lang w:val="cs-CZ"/>
        </w:rPr>
        <w:t xml:space="preserve">. </w:t>
      </w:r>
    </w:p>
    <w:p w14:paraId="4CEEFBF3" w14:textId="2B3398E7" w:rsidR="00062E97" w:rsidRPr="00062E97" w:rsidRDefault="00062E97" w:rsidP="00062E97">
      <w:pPr>
        <w:pStyle w:val="Odstavecseseznamem"/>
        <w:numPr>
          <w:ilvl w:val="0"/>
          <w:numId w:val="3"/>
        </w:numPr>
        <w:jc w:val="both"/>
        <w:rPr>
          <w:rFonts w:cstheme="minorHAnsi"/>
          <w:sz w:val="22"/>
          <w:szCs w:val="22"/>
          <w:lang w:val="cs-CZ"/>
        </w:rPr>
      </w:pPr>
      <w:r w:rsidRPr="00062E97">
        <w:rPr>
          <w:rFonts w:cstheme="minorHAnsi"/>
          <w:b/>
          <w:sz w:val="22"/>
          <w:szCs w:val="22"/>
          <w:lang w:val="cs-CZ"/>
        </w:rPr>
        <w:t>Zajištění kvality</w:t>
      </w:r>
      <w:r w:rsidRPr="00062E97">
        <w:rPr>
          <w:rFonts w:cstheme="minorHAnsi"/>
          <w:sz w:val="22"/>
          <w:szCs w:val="22"/>
          <w:lang w:val="cs-CZ"/>
        </w:rPr>
        <w:t xml:space="preserve"> – zadavatel neplatí</w:t>
      </w:r>
      <w:r>
        <w:rPr>
          <w:rFonts w:cstheme="minorHAnsi"/>
          <w:sz w:val="22"/>
          <w:szCs w:val="22"/>
          <w:lang w:val="cs-CZ"/>
        </w:rPr>
        <w:t xml:space="preserve"> plnou platbu</w:t>
      </w:r>
      <w:r w:rsidRPr="00062E97">
        <w:rPr>
          <w:rFonts w:cstheme="minorHAnsi"/>
          <w:sz w:val="22"/>
          <w:szCs w:val="22"/>
          <w:lang w:val="cs-CZ"/>
        </w:rPr>
        <w:t xml:space="preserve">, pokud </w:t>
      </w:r>
      <w:r>
        <w:rPr>
          <w:rFonts w:cstheme="minorHAnsi"/>
          <w:sz w:val="22"/>
          <w:szCs w:val="22"/>
          <w:lang w:val="cs-CZ"/>
        </w:rPr>
        <w:t>infrastruktura</w:t>
      </w:r>
      <w:r w:rsidRPr="00062E97">
        <w:rPr>
          <w:rFonts w:cstheme="minorHAnsi"/>
          <w:sz w:val="22"/>
          <w:szCs w:val="22"/>
          <w:lang w:val="cs-CZ"/>
        </w:rPr>
        <w:t xml:space="preserve"> není zprovozněn</w:t>
      </w:r>
      <w:r>
        <w:rPr>
          <w:rFonts w:cstheme="minorHAnsi"/>
          <w:sz w:val="22"/>
          <w:szCs w:val="22"/>
          <w:lang w:val="cs-CZ"/>
        </w:rPr>
        <w:t>a</w:t>
      </w:r>
      <w:r w:rsidRPr="00062E97">
        <w:rPr>
          <w:rFonts w:cstheme="minorHAnsi"/>
          <w:sz w:val="22"/>
          <w:szCs w:val="22"/>
          <w:lang w:val="cs-CZ"/>
        </w:rPr>
        <w:t xml:space="preserve">, je </w:t>
      </w:r>
      <w:r>
        <w:rPr>
          <w:rFonts w:cstheme="minorHAnsi"/>
          <w:sz w:val="22"/>
          <w:szCs w:val="22"/>
          <w:lang w:val="cs-CZ"/>
        </w:rPr>
        <w:t xml:space="preserve">(částečně) </w:t>
      </w:r>
      <w:r w:rsidRPr="00062E97">
        <w:rPr>
          <w:rFonts w:cstheme="minorHAnsi"/>
          <w:sz w:val="22"/>
          <w:szCs w:val="22"/>
          <w:lang w:val="cs-CZ"/>
        </w:rPr>
        <w:t>nedostupn</w:t>
      </w:r>
      <w:r>
        <w:rPr>
          <w:rFonts w:cstheme="minorHAnsi"/>
          <w:sz w:val="22"/>
          <w:szCs w:val="22"/>
          <w:lang w:val="cs-CZ"/>
        </w:rPr>
        <w:t>á</w:t>
      </w:r>
      <w:r w:rsidRPr="00062E97">
        <w:rPr>
          <w:rFonts w:cstheme="minorHAnsi"/>
          <w:sz w:val="22"/>
          <w:szCs w:val="22"/>
          <w:lang w:val="cs-CZ"/>
        </w:rPr>
        <w:t xml:space="preserve"> nebo nedosahuje dohodnuté kvality.</w:t>
      </w:r>
    </w:p>
    <w:p w14:paraId="074466C2" w14:textId="534F5B96" w:rsidR="00062E97" w:rsidRPr="00062E97" w:rsidRDefault="00062E97" w:rsidP="00062E97">
      <w:pPr>
        <w:pStyle w:val="Odstavecseseznamem"/>
        <w:numPr>
          <w:ilvl w:val="0"/>
          <w:numId w:val="3"/>
        </w:numPr>
        <w:jc w:val="both"/>
        <w:rPr>
          <w:rFonts w:cstheme="minorHAnsi"/>
          <w:color w:val="404040"/>
          <w:lang w:val="cs-CZ"/>
        </w:rPr>
      </w:pPr>
      <w:r w:rsidRPr="00062E97">
        <w:rPr>
          <w:rFonts w:cstheme="minorHAnsi"/>
          <w:b/>
          <w:sz w:val="22"/>
          <w:szCs w:val="22"/>
          <w:lang w:val="cs-CZ"/>
        </w:rPr>
        <w:t xml:space="preserve">Nezvyšuje se zadlužení státu – </w:t>
      </w:r>
      <w:r w:rsidRPr="00062E97">
        <w:rPr>
          <w:rFonts w:cstheme="minorHAnsi"/>
          <w:sz w:val="22"/>
          <w:szCs w:val="22"/>
          <w:lang w:val="cs-CZ"/>
        </w:rPr>
        <w:t xml:space="preserve">při správném nastavení projektu </w:t>
      </w:r>
      <w:r>
        <w:rPr>
          <w:rFonts w:cstheme="minorHAnsi"/>
          <w:sz w:val="22"/>
          <w:szCs w:val="22"/>
          <w:lang w:val="cs-CZ"/>
        </w:rPr>
        <w:t xml:space="preserve">dle metodiky ESA 2010 </w:t>
      </w:r>
      <w:r w:rsidRPr="00062E97">
        <w:rPr>
          <w:rFonts w:cstheme="minorHAnsi"/>
          <w:sz w:val="22"/>
          <w:szCs w:val="22"/>
          <w:lang w:val="cs-CZ"/>
        </w:rPr>
        <w:t>nejde o skryté zadlužení státu. Projekt je pořízen formou služby</w:t>
      </w:r>
      <w:r w:rsidRPr="00062E97">
        <w:rPr>
          <w:rFonts w:cstheme="minorHAnsi"/>
          <w:b/>
          <w:sz w:val="22"/>
          <w:szCs w:val="22"/>
          <w:lang w:val="cs-CZ"/>
        </w:rPr>
        <w:t>.</w:t>
      </w:r>
    </w:p>
    <w:p w14:paraId="6626CCE8" w14:textId="77777777" w:rsidR="00062E97" w:rsidRPr="00062E97" w:rsidRDefault="00062E97" w:rsidP="00062E97">
      <w:pPr>
        <w:pStyle w:val="Odstavecseseznamem"/>
        <w:numPr>
          <w:ilvl w:val="0"/>
          <w:numId w:val="3"/>
        </w:numPr>
        <w:jc w:val="both"/>
        <w:rPr>
          <w:rFonts w:cstheme="minorHAnsi"/>
          <w:color w:val="404040"/>
          <w:sz w:val="22"/>
          <w:szCs w:val="22"/>
          <w:lang w:val="cs-CZ"/>
        </w:rPr>
      </w:pPr>
      <w:r w:rsidRPr="00062E97">
        <w:rPr>
          <w:rFonts w:cstheme="minorHAnsi"/>
          <w:b/>
          <w:sz w:val="22"/>
          <w:szCs w:val="22"/>
          <w:lang w:val="cs-CZ"/>
        </w:rPr>
        <w:t>Rozložení investičních nákladů v čase</w:t>
      </w:r>
      <w:r w:rsidRPr="00062E97">
        <w:rPr>
          <w:rFonts w:cstheme="minorHAnsi"/>
          <w:sz w:val="22"/>
          <w:szCs w:val="22"/>
          <w:lang w:val="cs-CZ"/>
        </w:rPr>
        <w:t xml:space="preserve"> – není třeba disponovat rozpočtovými prostředky </w:t>
      </w:r>
      <w:r w:rsidRPr="00062E97">
        <w:rPr>
          <w:rFonts w:cstheme="minorHAnsi"/>
          <w:sz w:val="22"/>
          <w:szCs w:val="22"/>
          <w:lang w:val="cs-CZ"/>
        </w:rPr>
        <w:br/>
        <w:t>na pokrytí investičních nákladů v úvodu projektu.</w:t>
      </w:r>
    </w:p>
    <w:p w14:paraId="798FD577" w14:textId="77777777" w:rsidR="00062E97" w:rsidRPr="00062E97" w:rsidRDefault="00062E97" w:rsidP="00062E97">
      <w:pPr>
        <w:pStyle w:val="Odstavecseseznamem"/>
        <w:numPr>
          <w:ilvl w:val="0"/>
          <w:numId w:val="3"/>
        </w:numPr>
        <w:jc w:val="both"/>
        <w:rPr>
          <w:rFonts w:cstheme="minorHAnsi"/>
          <w:color w:val="404040"/>
          <w:sz w:val="22"/>
          <w:szCs w:val="22"/>
          <w:lang w:val="cs-CZ"/>
        </w:rPr>
      </w:pPr>
      <w:r w:rsidRPr="00062E97">
        <w:rPr>
          <w:rFonts w:cstheme="minorHAnsi"/>
          <w:b/>
          <w:color w:val="404040"/>
          <w:sz w:val="22"/>
          <w:szCs w:val="22"/>
          <w:lang w:val="cs-CZ"/>
        </w:rPr>
        <w:t xml:space="preserve">Výrazné výkonnostní </w:t>
      </w:r>
      <w:proofErr w:type="gramStart"/>
      <w:r w:rsidRPr="00062E97">
        <w:rPr>
          <w:rFonts w:cstheme="minorHAnsi"/>
          <w:b/>
          <w:color w:val="404040"/>
          <w:sz w:val="22"/>
          <w:szCs w:val="22"/>
          <w:lang w:val="cs-CZ"/>
        </w:rPr>
        <w:t>pobídky</w:t>
      </w:r>
      <w:r w:rsidRPr="00062E97">
        <w:rPr>
          <w:rFonts w:cstheme="minorHAnsi"/>
          <w:color w:val="404040"/>
          <w:sz w:val="22"/>
          <w:szCs w:val="22"/>
          <w:lang w:val="cs-CZ"/>
        </w:rPr>
        <w:t xml:space="preserve"> - motivující</w:t>
      </w:r>
      <w:proofErr w:type="gramEnd"/>
      <w:r w:rsidRPr="00062E97">
        <w:rPr>
          <w:rFonts w:cstheme="minorHAnsi"/>
          <w:color w:val="404040"/>
          <w:sz w:val="22"/>
          <w:szCs w:val="22"/>
          <w:lang w:val="cs-CZ"/>
        </w:rPr>
        <w:t xml:space="preserve"> k dodržení definované kvality služeb.</w:t>
      </w:r>
    </w:p>
    <w:p w14:paraId="1DFD39BB" w14:textId="7DE3E4AF" w:rsidR="00062E97" w:rsidRPr="006D7A94" w:rsidRDefault="00062E97" w:rsidP="00062E97">
      <w:pPr>
        <w:pStyle w:val="Odstavecseseznamem"/>
        <w:numPr>
          <w:ilvl w:val="0"/>
          <w:numId w:val="3"/>
        </w:numPr>
        <w:jc w:val="both"/>
        <w:rPr>
          <w:rFonts w:cstheme="minorHAnsi"/>
          <w:color w:val="404040"/>
          <w:sz w:val="22"/>
          <w:szCs w:val="22"/>
          <w:lang w:val="cs-CZ"/>
        </w:rPr>
      </w:pPr>
      <w:r w:rsidRPr="00062E97">
        <w:rPr>
          <w:rFonts w:cstheme="minorHAnsi"/>
          <w:b/>
          <w:color w:val="404040"/>
          <w:sz w:val="22"/>
          <w:szCs w:val="22"/>
          <w:lang w:val="cs-CZ"/>
        </w:rPr>
        <w:t xml:space="preserve">Přenos </w:t>
      </w:r>
      <w:proofErr w:type="gramStart"/>
      <w:r w:rsidRPr="00062E97">
        <w:rPr>
          <w:rFonts w:cstheme="minorHAnsi"/>
          <w:b/>
          <w:color w:val="404040"/>
          <w:sz w:val="22"/>
          <w:szCs w:val="22"/>
          <w:lang w:val="cs-CZ"/>
        </w:rPr>
        <w:t xml:space="preserve">rizik - </w:t>
      </w:r>
      <w:r w:rsidRPr="00062E97">
        <w:rPr>
          <w:rFonts w:cstheme="minorHAnsi"/>
          <w:color w:val="404040"/>
          <w:sz w:val="22"/>
          <w:szCs w:val="22"/>
          <w:lang w:val="cs-CZ"/>
        </w:rPr>
        <w:t>rizika</w:t>
      </w:r>
      <w:proofErr w:type="gramEnd"/>
      <w:r w:rsidRPr="00062E97">
        <w:rPr>
          <w:rFonts w:cstheme="minorHAnsi"/>
          <w:color w:val="404040"/>
          <w:sz w:val="22"/>
          <w:szCs w:val="22"/>
          <w:lang w:val="cs-CZ"/>
        </w:rPr>
        <w:t xml:space="preserve"> spojená s výstavbou a údržbou aktiv, nese společnost ze soukromého sektoru</w:t>
      </w:r>
      <w:r w:rsidRPr="00062E97">
        <w:rPr>
          <w:rFonts w:cstheme="minorHAnsi"/>
          <w:b/>
          <w:color w:val="404040"/>
          <w:sz w:val="22"/>
          <w:szCs w:val="22"/>
          <w:lang w:val="cs-CZ"/>
        </w:rPr>
        <w:t>.</w:t>
      </w:r>
    </w:p>
    <w:p w14:paraId="5CB38C5E" w14:textId="77777777" w:rsidR="006D7A94" w:rsidRPr="00911039" w:rsidRDefault="006D7A94" w:rsidP="006D7A94">
      <w:pPr>
        <w:pStyle w:val="Textkomente"/>
        <w:spacing w:line="276" w:lineRule="auto"/>
        <w:jc w:val="both"/>
        <w:rPr>
          <w:sz w:val="22"/>
          <w:szCs w:val="22"/>
        </w:rPr>
      </w:pPr>
      <w:r w:rsidRPr="00911039">
        <w:rPr>
          <w:sz w:val="22"/>
          <w:szCs w:val="22"/>
        </w:rPr>
        <w:t xml:space="preserve">PPP projekty mají i </w:t>
      </w:r>
      <w:r w:rsidRPr="006D7A94">
        <w:rPr>
          <w:b/>
          <w:sz w:val="22"/>
          <w:szCs w:val="22"/>
        </w:rPr>
        <w:t>nevýhody</w:t>
      </w:r>
      <w:r w:rsidRPr="00911039">
        <w:rPr>
          <w:sz w:val="22"/>
          <w:szCs w:val="22"/>
        </w:rPr>
        <w:t xml:space="preserve">, které je třeba respektovat, jelikož představují reálná rizika úspěšné realizace projektu:  </w:t>
      </w:r>
    </w:p>
    <w:p w14:paraId="74FAB2DA" w14:textId="77777777" w:rsidR="006D7A94" w:rsidRDefault="006D7A94" w:rsidP="006D7A94">
      <w:pPr>
        <w:pStyle w:val="Textkomente"/>
        <w:numPr>
          <w:ilvl w:val="0"/>
          <w:numId w:val="4"/>
        </w:numPr>
        <w:spacing w:after="0" w:line="276" w:lineRule="auto"/>
        <w:jc w:val="both"/>
        <w:rPr>
          <w:rFonts w:eastAsia="Arial"/>
          <w:sz w:val="22"/>
          <w:szCs w:val="22"/>
        </w:rPr>
      </w:pPr>
      <w:r w:rsidRPr="00911039">
        <w:rPr>
          <w:sz w:val="22"/>
          <w:szCs w:val="22"/>
        </w:rPr>
        <w:lastRenderedPageBreak/>
        <w:t>N</w:t>
      </w:r>
      <w:r w:rsidRPr="00911039">
        <w:rPr>
          <w:rFonts w:eastAsia="Arial"/>
          <w:sz w:val="22"/>
          <w:szCs w:val="22"/>
        </w:rPr>
        <w:t>a rozdíl od tradiční realizace projektu je příprava PPP projektu daleko náročnější</w:t>
      </w:r>
      <w:r>
        <w:rPr>
          <w:rFonts w:eastAsia="Arial"/>
          <w:sz w:val="22"/>
          <w:szCs w:val="22"/>
        </w:rPr>
        <w:t xml:space="preserve"> a vyžadující dlouhodobou politickou podporu.</w:t>
      </w:r>
    </w:p>
    <w:p w14:paraId="6F1CCB16" w14:textId="50AC3DCB" w:rsidR="006D7A94" w:rsidRPr="00911039" w:rsidRDefault="006D7A94" w:rsidP="006D7A94">
      <w:pPr>
        <w:pStyle w:val="Textkomente"/>
        <w:numPr>
          <w:ilvl w:val="0"/>
          <w:numId w:val="4"/>
        </w:numPr>
        <w:spacing w:after="0" w:line="276" w:lineRule="auto"/>
        <w:jc w:val="both"/>
        <w:rPr>
          <w:rFonts w:eastAsia="Arial"/>
          <w:sz w:val="22"/>
          <w:szCs w:val="22"/>
        </w:rPr>
      </w:pPr>
      <w:r w:rsidRPr="00911039">
        <w:rPr>
          <w:rFonts w:eastAsia="Arial"/>
          <w:sz w:val="22"/>
          <w:szCs w:val="22"/>
        </w:rPr>
        <w:t>Přípravná fáze bývá pro zadavatele nákladnější, tzn., vyžaduje vyšší rozpočet a bez kvalitních poradců s praktickými zkušenostmi je velmi špatně realizovatelná.</w:t>
      </w:r>
    </w:p>
    <w:p w14:paraId="3EA7FC22" w14:textId="264D9457" w:rsidR="006D7A94" w:rsidRPr="00911039" w:rsidRDefault="006D7A94" w:rsidP="006D7A94">
      <w:pPr>
        <w:pStyle w:val="Textkomente"/>
        <w:numPr>
          <w:ilvl w:val="0"/>
          <w:numId w:val="4"/>
        </w:numPr>
        <w:spacing w:after="0" w:line="276" w:lineRule="auto"/>
        <w:jc w:val="both"/>
        <w:rPr>
          <w:rFonts w:eastAsia="Arial"/>
          <w:sz w:val="22"/>
          <w:szCs w:val="22"/>
        </w:rPr>
      </w:pPr>
      <w:r w:rsidRPr="00911039">
        <w:rPr>
          <w:rFonts w:eastAsia="Arial"/>
          <w:sz w:val="22"/>
          <w:szCs w:val="22"/>
        </w:rPr>
        <w:t>Případné</w:t>
      </w:r>
      <w:r w:rsidR="00646807">
        <w:rPr>
          <w:rFonts w:eastAsia="Arial"/>
          <w:sz w:val="22"/>
          <w:szCs w:val="22"/>
        </w:rPr>
        <w:t xml:space="preserve"> významnější</w:t>
      </w:r>
      <w:r w:rsidRPr="00911039">
        <w:rPr>
          <w:rFonts w:eastAsia="Arial"/>
          <w:sz w:val="22"/>
          <w:szCs w:val="22"/>
        </w:rPr>
        <w:t xml:space="preserve"> změny v obsahu projektu po zahájení realizace jsou velmi obtížné s ohledem </w:t>
      </w:r>
      <w:r>
        <w:rPr>
          <w:rFonts w:eastAsia="Arial"/>
          <w:sz w:val="22"/>
          <w:szCs w:val="22"/>
        </w:rPr>
        <w:br/>
      </w:r>
      <w:r w:rsidRPr="00911039">
        <w:rPr>
          <w:rFonts w:eastAsia="Arial"/>
          <w:sz w:val="22"/>
          <w:szCs w:val="22"/>
        </w:rPr>
        <w:t>na dlouhodobost sml</w:t>
      </w:r>
      <w:r>
        <w:rPr>
          <w:rFonts w:eastAsia="Arial"/>
          <w:sz w:val="22"/>
          <w:szCs w:val="22"/>
        </w:rPr>
        <w:t>o</w:t>
      </w:r>
      <w:r w:rsidRPr="00911039">
        <w:rPr>
          <w:rFonts w:eastAsia="Arial"/>
          <w:sz w:val="22"/>
          <w:szCs w:val="22"/>
        </w:rPr>
        <w:t>uv</w:t>
      </w:r>
      <w:r>
        <w:rPr>
          <w:rFonts w:eastAsia="Arial"/>
          <w:sz w:val="22"/>
          <w:szCs w:val="22"/>
        </w:rPr>
        <w:t>y</w:t>
      </w:r>
      <w:r w:rsidRPr="00911039">
        <w:rPr>
          <w:rFonts w:eastAsia="Arial"/>
          <w:sz w:val="22"/>
          <w:szCs w:val="22"/>
        </w:rPr>
        <w:t>.</w:t>
      </w:r>
    </w:p>
    <w:p w14:paraId="4D8088FB" w14:textId="77777777" w:rsidR="006D7A94" w:rsidRPr="00911039" w:rsidRDefault="006D7A94" w:rsidP="006D7A94">
      <w:pPr>
        <w:pStyle w:val="Textkomente"/>
        <w:numPr>
          <w:ilvl w:val="0"/>
          <w:numId w:val="4"/>
        </w:numPr>
        <w:spacing w:after="0" w:line="276" w:lineRule="auto"/>
        <w:jc w:val="both"/>
        <w:rPr>
          <w:rFonts w:eastAsia="Arial"/>
          <w:sz w:val="22"/>
          <w:szCs w:val="22"/>
        </w:rPr>
      </w:pPr>
      <w:r w:rsidRPr="00911039">
        <w:rPr>
          <w:sz w:val="22"/>
          <w:szCs w:val="22"/>
        </w:rPr>
        <w:t xml:space="preserve">Ve výsledné ceně musí být zohledněna i riziková přirážka a cena peněz soukromého partnera. </w:t>
      </w:r>
    </w:p>
    <w:p w14:paraId="1B3ECF8E" w14:textId="77777777" w:rsidR="006D7A94" w:rsidRDefault="006D7A94" w:rsidP="008D31D3">
      <w:pPr>
        <w:jc w:val="both"/>
      </w:pPr>
    </w:p>
    <w:p w14:paraId="0DB1E3F7" w14:textId="70DCE77E" w:rsidR="008D31D3" w:rsidRDefault="00FF1AA0" w:rsidP="008D31D3">
      <w:pPr>
        <w:jc w:val="both"/>
      </w:pPr>
      <w:r w:rsidRPr="00FF1AA0">
        <w:t xml:space="preserve">Proveditelnost a </w:t>
      </w:r>
      <w:proofErr w:type="spellStart"/>
      <w:r w:rsidRPr="00FF1AA0">
        <w:t>financovatelnost</w:t>
      </w:r>
      <w:proofErr w:type="spellEnd"/>
      <w:r w:rsidRPr="00FF1AA0">
        <w:t xml:space="preserve"> projektu formou PPP byla též potvrzena trhem v kontextu jeho klíčových technických, obchodních a právních parametrů. V rámci testování trhu bylo osloveno více než 60 subjektů (sponzoři, věřitelé, finanční investoři a další zainteresované strany) s informacemi o klíčových parametrech projektu včetně přístupu ke stanovení vhodného rozsahu předmětu projektu (varianty realizace), zásad smluvní dokumentace včetně rozdělení rizik, principů platebního mechanismu atd. Na základě 27 vyplněných dotazníků byl potvrzen velmi silný zájem o projekt a lze očekávat vysokou úroveň konkurence mezi zkušenými a sofistikovanými sponzory a investory, srovnatelnou s klasickým modelem.</w:t>
      </w:r>
      <w:r w:rsidR="008D31D3">
        <w:t xml:space="preserve"> </w:t>
      </w:r>
    </w:p>
    <w:p w14:paraId="3A3B51D5" w14:textId="77777777" w:rsidR="00212989" w:rsidRPr="00F11E19" w:rsidRDefault="00212989" w:rsidP="00212989">
      <w:pPr>
        <w:jc w:val="both"/>
        <w:rPr>
          <w:b/>
        </w:rPr>
      </w:pPr>
      <w:r w:rsidRPr="00F11E19">
        <w:rPr>
          <w:b/>
        </w:rPr>
        <w:t>Riziko nedovolené veřejné podpory při zajišťování dopravní infrastruktury formou PPP projektů</w:t>
      </w:r>
    </w:p>
    <w:p w14:paraId="10BF294E" w14:textId="77777777" w:rsidR="00212989" w:rsidRPr="00383BE2" w:rsidRDefault="00212989" w:rsidP="00212989">
      <w:pPr>
        <w:pStyle w:val="Default"/>
        <w:jc w:val="both"/>
        <w:rPr>
          <w:rFonts w:asciiTheme="minorHAnsi" w:hAnsiTheme="minorHAnsi" w:cstheme="minorHAnsi"/>
          <w:sz w:val="22"/>
          <w:szCs w:val="22"/>
        </w:rPr>
      </w:pPr>
      <w:r>
        <w:rPr>
          <w:rFonts w:asciiTheme="minorHAnsi" w:hAnsiTheme="minorHAnsi" w:cstheme="minorHAnsi"/>
          <w:sz w:val="22"/>
          <w:szCs w:val="22"/>
        </w:rPr>
        <w:t>V</w:t>
      </w:r>
      <w:r w:rsidRPr="00F11E19">
        <w:rPr>
          <w:rFonts w:asciiTheme="minorHAnsi" w:hAnsiTheme="minorHAnsi" w:cstheme="minorHAnsi"/>
          <w:sz w:val="22"/>
          <w:szCs w:val="22"/>
        </w:rPr>
        <w:t> případě volby varianty PPP projektu předpokládá</w:t>
      </w:r>
      <w:r>
        <w:rPr>
          <w:rFonts w:asciiTheme="minorHAnsi" w:hAnsiTheme="minorHAnsi" w:cstheme="minorHAnsi"/>
          <w:sz w:val="22"/>
          <w:szCs w:val="22"/>
        </w:rPr>
        <w:t xml:space="preserve"> MD</w:t>
      </w:r>
      <w:r w:rsidRPr="00F11E19">
        <w:rPr>
          <w:rFonts w:asciiTheme="minorHAnsi" w:hAnsiTheme="minorHAnsi" w:cstheme="minorHAnsi"/>
          <w:sz w:val="22"/>
          <w:szCs w:val="22"/>
        </w:rPr>
        <w:t xml:space="preserve"> </w:t>
      </w:r>
      <w:r>
        <w:rPr>
          <w:rFonts w:asciiTheme="minorHAnsi" w:hAnsiTheme="minorHAnsi" w:cstheme="minorHAnsi"/>
          <w:sz w:val="22"/>
          <w:szCs w:val="22"/>
        </w:rPr>
        <w:t>zohlednit výsledky konzultací</w:t>
      </w:r>
      <w:r w:rsidRPr="00F11E19">
        <w:rPr>
          <w:rFonts w:asciiTheme="minorHAnsi" w:hAnsiTheme="minorHAnsi" w:cstheme="minorHAnsi"/>
          <w:sz w:val="22"/>
          <w:szCs w:val="22"/>
        </w:rPr>
        <w:t xml:space="preserve"> s ÚOHS </w:t>
      </w:r>
      <w:r>
        <w:rPr>
          <w:rFonts w:asciiTheme="minorHAnsi" w:hAnsiTheme="minorHAnsi" w:cstheme="minorHAnsi"/>
          <w:sz w:val="22"/>
          <w:szCs w:val="22"/>
        </w:rPr>
        <w:t>i odpověď na</w:t>
      </w:r>
      <w:r w:rsidRPr="00F11E19">
        <w:rPr>
          <w:rFonts w:asciiTheme="minorHAnsi" w:hAnsiTheme="minorHAnsi" w:cstheme="minorHAnsi"/>
          <w:sz w:val="22"/>
          <w:szCs w:val="22"/>
        </w:rPr>
        <w:t xml:space="preserve"> neformální dotaz </w:t>
      </w:r>
      <w:r>
        <w:rPr>
          <w:rFonts w:asciiTheme="minorHAnsi" w:hAnsiTheme="minorHAnsi" w:cstheme="minorHAnsi"/>
          <w:sz w:val="22"/>
          <w:szCs w:val="22"/>
        </w:rPr>
        <w:t xml:space="preserve">ÚOHS vznesený v této věci směrem k </w:t>
      </w:r>
      <w:r w:rsidRPr="00F11E19">
        <w:rPr>
          <w:rFonts w:asciiTheme="minorHAnsi" w:hAnsiTheme="minorHAnsi" w:cstheme="minorHAnsi"/>
          <w:sz w:val="22"/>
          <w:szCs w:val="22"/>
        </w:rPr>
        <w:t>Evropské komisi</w:t>
      </w:r>
      <w:r>
        <w:rPr>
          <w:rFonts w:asciiTheme="minorHAnsi" w:hAnsiTheme="minorHAnsi" w:cstheme="minorHAnsi"/>
          <w:sz w:val="22"/>
          <w:szCs w:val="22"/>
        </w:rPr>
        <w:t xml:space="preserve"> v případě projektu PPP D4. Odpověď Evropské komise </w:t>
      </w:r>
      <w:r w:rsidRPr="00F11E19">
        <w:rPr>
          <w:rFonts w:asciiTheme="minorHAnsi" w:hAnsiTheme="minorHAnsi" w:cstheme="minorHAnsi"/>
          <w:sz w:val="22"/>
          <w:szCs w:val="22"/>
        </w:rPr>
        <w:t>ve vztahu k</w:t>
      </w:r>
      <w:r>
        <w:rPr>
          <w:rFonts w:asciiTheme="minorHAnsi" w:hAnsiTheme="minorHAnsi" w:cstheme="minorHAnsi"/>
          <w:sz w:val="22"/>
          <w:szCs w:val="22"/>
        </w:rPr>
        <w:t> samotnému PPP projektu</w:t>
      </w:r>
      <w:r w:rsidRPr="00F11E19">
        <w:rPr>
          <w:rFonts w:asciiTheme="minorHAnsi" w:hAnsiTheme="minorHAnsi" w:cstheme="minorHAnsi"/>
          <w:sz w:val="22"/>
          <w:szCs w:val="22"/>
        </w:rPr>
        <w:t xml:space="preserve"> konstatovala, za jakých podmínek nebudou platby koncesionáři považovány za nedovolenou </w:t>
      </w:r>
      <w:r w:rsidRPr="006D6270">
        <w:rPr>
          <w:rFonts w:asciiTheme="minorHAnsi" w:hAnsiTheme="minorHAnsi" w:cstheme="minorHAnsi"/>
          <w:sz w:val="22"/>
          <w:szCs w:val="22"/>
        </w:rPr>
        <w:t>veřejnou podporu. Porozuměli js</w:t>
      </w:r>
      <w:r w:rsidRPr="00F11E19">
        <w:rPr>
          <w:rFonts w:asciiTheme="minorHAnsi" w:hAnsiTheme="minorHAnsi" w:cstheme="minorHAnsi"/>
          <w:sz w:val="22"/>
          <w:szCs w:val="22"/>
        </w:rPr>
        <w:t>m</w:t>
      </w:r>
      <w:r>
        <w:rPr>
          <w:rFonts w:asciiTheme="minorHAnsi" w:hAnsiTheme="minorHAnsi" w:cstheme="minorHAnsi"/>
          <w:sz w:val="22"/>
          <w:szCs w:val="22"/>
        </w:rPr>
        <w:t>e</w:t>
      </w:r>
      <w:r w:rsidRPr="00F11E19">
        <w:rPr>
          <w:rFonts w:asciiTheme="minorHAnsi" w:hAnsiTheme="minorHAnsi" w:cstheme="minorHAnsi"/>
          <w:sz w:val="22"/>
          <w:szCs w:val="22"/>
        </w:rPr>
        <w:t>, že Evropská komise uvádí, že v případě, že zadavatel postupuje při výběru koncesionáře dle směrnice 2014/24/EU a nikoli v rámci koncesního řízení platí předpoklad, že vybraný dodavatel není příjemcem veřejné podpory. Dále jde primárně o potřebu v plném rozsahu respektovat a postupovat podle pravidel uvedených v dokumentu Sdělení Komise o pojmu státní podpora uvedeném v čl. 107 odst. 1 Smlouvy o fungování Evropské unie</w:t>
      </w:r>
      <w:r>
        <w:rPr>
          <w:rFonts w:asciiTheme="minorHAnsi" w:hAnsiTheme="minorHAnsi" w:cstheme="minorHAnsi"/>
          <w:sz w:val="22"/>
          <w:szCs w:val="22"/>
        </w:rPr>
        <w:t xml:space="preserve"> (</w:t>
      </w:r>
      <w:proofErr w:type="spellStart"/>
      <w:r w:rsidRPr="00F11E19">
        <w:rPr>
          <w:rFonts w:asciiTheme="minorHAnsi" w:hAnsiTheme="minorHAnsi" w:cstheme="minorHAnsi"/>
          <w:sz w:val="22"/>
          <w:szCs w:val="22"/>
        </w:rPr>
        <w:t>Commission</w:t>
      </w:r>
      <w:proofErr w:type="spellEnd"/>
      <w:r w:rsidRPr="00F11E19">
        <w:rPr>
          <w:rFonts w:asciiTheme="minorHAnsi" w:hAnsiTheme="minorHAnsi" w:cstheme="minorHAnsi"/>
          <w:sz w:val="22"/>
          <w:szCs w:val="22"/>
        </w:rPr>
        <w:t xml:space="preserve"> </w:t>
      </w:r>
      <w:proofErr w:type="spellStart"/>
      <w:r w:rsidRPr="00F11E19">
        <w:rPr>
          <w:rFonts w:asciiTheme="minorHAnsi" w:hAnsiTheme="minorHAnsi" w:cstheme="minorHAnsi"/>
          <w:sz w:val="22"/>
          <w:szCs w:val="22"/>
        </w:rPr>
        <w:t>Notice</w:t>
      </w:r>
      <w:proofErr w:type="spellEnd"/>
      <w:r w:rsidRPr="00F11E19">
        <w:rPr>
          <w:rFonts w:asciiTheme="minorHAnsi" w:hAnsiTheme="minorHAnsi" w:cstheme="minorHAnsi"/>
          <w:sz w:val="22"/>
          <w:szCs w:val="22"/>
        </w:rPr>
        <w:t xml:space="preserve"> on </w:t>
      </w:r>
      <w:proofErr w:type="spellStart"/>
      <w:r w:rsidRPr="00F11E19">
        <w:rPr>
          <w:rFonts w:asciiTheme="minorHAnsi" w:hAnsiTheme="minorHAnsi" w:cstheme="minorHAnsi"/>
          <w:sz w:val="22"/>
          <w:szCs w:val="22"/>
        </w:rPr>
        <w:t>the</w:t>
      </w:r>
      <w:proofErr w:type="spellEnd"/>
      <w:r w:rsidRPr="00F11E19">
        <w:rPr>
          <w:rFonts w:asciiTheme="minorHAnsi" w:hAnsiTheme="minorHAnsi" w:cstheme="minorHAnsi"/>
          <w:sz w:val="22"/>
          <w:szCs w:val="22"/>
        </w:rPr>
        <w:t xml:space="preserve"> </w:t>
      </w:r>
      <w:proofErr w:type="spellStart"/>
      <w:r w:rsidRPr="00F11E19">
        <w:rPr>
          <w:rFonts w:asciiTheme="minorHAnsi" w:hAnsiTheme="minorHAnsi" w:cstheme="minorHAnsi"/>
          <w:sz w:val="22"/>
          <w:szCs w:val="22"/>
        </w:rPr>
        <w:t>notion</w:t>
      </w:r>
      <w:proofErr w:type="spellEnd"/>
      <w:r w:rsidRPr="00F11E19">
        <w:rPr>
          <w:rFonts w:asciiTheme="minorHAnsi" w:hAnsiTheme="minorHAnsi" w:cstheme="minorHAnsi"/>
          <w:sz w:val="22"/>
          <w:szCs w:val="22"/>
        </w:rPr>
        <w:t xml:space="preserve"> </w:t>
      </w:r>
      <w:proofErr w:type="spellStart"/>
      <w:r w:rsidRPr="00F11E19">
        <w:rPr>
          <w:rFonts w:asciiTheme="minorHAnsi" w:hAnsiTheme="minorHAnsi" w:cstheme="minorHAnsi"/>
          <w:sz w:val="22"/>
          <w:szCs w:val="22"/>
        </w:rPr>
        <w:t>of</w:t>
      </w:r>
      <w:proofErr w:type="spellEnd"/>
      <w:r w:rsidRPr="00F11E19">
        <w:rPr>
          <w:rFonts w:asciiTheme="minorHAnsi" w:hAnsiTheme="minorHAnsi" w:cstheme="minorHAnsi"/>
          <w:sz w:val="22"/>
          <w:szCs w:val="22"/>
        </w:rPr>
        <w:t xml:space="preserve"> </w:t>
      </w:r>
      <w:proofErr w:type="spellStart"/>
      <w:r w:rsidRPr="00F11E19">
        <w:rPr>
          <w:rFonts w:asciiTheme="minorHAnsi" w:hAnsiTheme="minorHAnsi" w:cstheme="minorHAnsi"/>
          <w:sz w:val="22"/>
          <w:szCs w:val="22"/>
        </w:rPr>
        <w:t>State</w:t>
      </w:r>
      <w:proofErr w:type="spellEnd"/>
      <w:r w:rsidRPr="00F11E19">
        <w:rPr>
          <w:rFonts w:asciiTheme="minorHAnsi" w:hAnsiTheme="minorHAnsi" w:cstheme="minorHAnsi"/>
          <w:sz w:val="22"/>
          <w:szCs w:val="22"/>
        </w:rPr>
        <w:t xml:space="preserve"> Aid (2016/C</w:t>
      </w:r>
      <w:r>
        <w:rPr>
          <w:rFonts w:asciiTheme="minorHAnsi" w:hAnsiTheme="minorHAnsi" w:cstheme="minorHAnsi"/>
          <w:sz w:val="22"/>
          <w:szCs w:val="22"/>
        </w:rPr>
        <w:t> </w:t>
      </w:r>
      <w:r w:rsidRPr="00F11E19">
        <w:rPr>
          <w:rFonts w:asciiTheme="minorHAnsi" w:hAnsiTheme="minorHAnsi" w:cstheme="minorHAnsi"/>
          <w:sz w:val="22"/>
          <w:szCs w:val="22"/>
        </w:rPr>
        <w:t>262/01)</w:t>
      </w:r>
      <w:r>
        <w:rPr>
          <w:rFonts w:asciiTheme="minorHAnsi" w:hAnsiTheme="minorHAnsi" w:cstheme="minorHAnsi"/>
          <w:sz w:val="22"/>
          <w:szCs w:val="22"/>
        </w:rPr>
        <w:t>, dále jen „sdělení Komise“</w:t>
      </w:r>
      <w:r w:rsidRPr="00F11E19">
        <w:rPr>
          <w:rFonts w:asciiTheme="minorHAnsi" w:hAnsiTheme="minorHAnsi" w:cstheme="minorHAnsi"/>
          <w:sz w:val="22"/>
          <w:szCs w:val="22"/>
        </w:rPr>
        <w:t xml:space="preserve">. Podle </w:t>
      </w:r>
      <w:r>
        <w:rPr>
          <w:rFonts w:asciiTheme="minorHAnsi" w:hAnsiTheme="minorHAnsi" w:cstheme="minorHAnsi"/>
          <w:sz w:val="22"/>
          <w:szCs w:val="22"/>
        </w:rPr>
        <w:t>sdělení Komise</w:t>
      </w:r>
      <w:r w:rsidRPr="00F11E19">
        <w:rPr>
          <w:rFonts w:asciiTheme="minorHAnsi" w:hAnsiTheme="minorHAnsi" w:cstheme="minorHAnsi"/>
          <w:sz w:val="22"/>
          <w:szCs w:val="22"/>
        </w:rPr>
        <w:t>, v případě, kdy je zadávací řízení transparentní, nediskriminační a otevřené potenciálním zájemcům o účast, se má za to, že vybraný dodavatel není příj</w:t>
      </w:r>
      <w:r w:rsidRPr="00383BE2">
        <w:rPr>
          <w:rFonts w:asciiTheme="minorHAnsi" w:hAnsiTheme="minorHAnsi" w:cstheme="minorHAnsi"/>
          <w:sz w:val="22"/>
          <w:szCs w:val="22"/>
        </w:rPr>
        <w:t>emcem veřejné podpory.</w:t>
      </w:r>
      <w:r>
        <w:rPr>
          <w:rFonts w:asciiTheme="minorHAnsi" w:hAnsiTheme="minorHAnsi" w:cstheme="minorHAnsi"/>
          <w:sz w:val="22"/>
          <w:szCs w:val="22"/>
        </w:rPr>
        <w:t xml:space="preserve"> </w:t>
      </w:r>
      <w:r w:rsidRPr="00F11E19">
        <w:rPr>
          <w:rFonts w:asciiTheme="minorHAnsi" w:hAnsiTheme="minorHAnsi" w:cstheme="minorHAnsi"/>
          <w:sz w:val="22"/>
          <w:szCs w:val="22"/>
        </w:rPr>
        <w:t xml:space="preserve">Ve </w:t>
      </w:r>
      <w:r w:rsidRPr="00383BE2">
        <w:rPr>
          <w:rFonts w:asciiTheme="minorHAnsi" w:hAnsiTheme="minorHAnsi" w:cstheme="minorHAnsi"/>
          <w:sz w:val="22"/>
          <w:szCs w:val="22"/>
        </w:rPr>
        <w:t>vztahu k zadávacímu řízení bude</w:t>
      </w:r>
      <w:r w:rsidRPr="00F11E19">
        <w:rPr>
          <w:rFonts w:asciiTheme="minorHAnsi" w:hAnsiTheme="minorHAnsi" w:cstheme="minorHAnsi"/>
          <w:sz w:val="22"/>
          <w:szCs w:val="22"/>
        </w:rPr>
        <w:t xml:space="preserve"> dále </w:t>
      </w:r>
      <w:r>
        <w:rPr>
          <w:rFonts w:asciiTheme="minorHAnsi" w:hAnsiTheme="minorHAnsi" w:cstheme="minorHAnsi"/>
          <w:sz w:val="22"/>
          <w:szCs w:val="22"/>
        </w:rPr>
        <w:t xml:space="preserve">v jeho průběhu </w:t>
      </w:r>
      <w:r w:rsidRPr="00F11E19">
        <w:rPr>
          <w:rFonts w:asciiTheme="minorHAnsi" w:hAnsiTheme="minorHAnsi" w:cstheme="minorHAnsi"/>
          <w:sz w:val="22"/>
          <w:szCs w:val="22"/>
        </w:rPr>
        <w:t>nutné objasnit vztah v předloženém materiálu zmiňované „speciální jednorázové podpory projektu ve formě investičního grantu“ z hlediska jeho vztahu k plnění poskytovaného koncesionáři na základě koncesionářské smlouvy a rovněž z hlediska právní úpravy veřejných podpor</w:t>
      </w:r>
      <w:r>
        <w:rPr>
          <w:rFonts w:asciiTheme="minorHAnsi" w:hAnsiTheme="minorHAnsi" w:cstheme="minorHAnsi"/>
          <w:sz w:val="22"/>
          <w:szCs w:val="22"/>
        </w:rPr>
        <w:t xml:space="preserve"> v případě, že by tento instrument měl být využit, což je jako jedna z možností připouštěno ve studii proveditelnosti s ohledem na celkový finanční objem projektu, který je velikostně z hlediska možností tržního zajištění finančních zdrojů hraniční</w:t>
      </w:r>
      <w:r w:rsidRPr="00F11E19">
        <w:rPr>
          <w:rFonts w:asciiTheme="minorHAnsi" w:hAnsiTheme="minorHAnsi" w:cstheme="minorHAnsi"/>
          <w:sz w:val="22"/>
          <w:szCs w:val="22"/>
        </w:rPr>
        <w:t>.</w:t>
      </w:r>
    </w:p>
    <w:p w14:paraId="10A04F69" w14:textId="77777777" w:rsidR="00212989" w:rsidRDefault="00212989" w:rsidP="00212989">
      <w:pPr>
        <w:pStyle w:val="Default"/>
        <w:jc w:val="both"/>
        <w:rPr>
          <w:rFonts w:asciiTheme="minorHAnsi" w:hAnsiTheme="minorHAnsi" w:cstheme="minorHAnsi"/>
          <w:sz w:val="22"/>
          <w:szCs w:val="22"/>
        </w:rPr>
      </w:pPr>
    </w:p>
    <w:p w14:paraId="711319DA" w14:textId="77777777" w:rsidR="00212989" w:rsidRDefault="00212989" w:rsidP="00212989">
      <w:pPr>
        <w:pStyle w:val="Default"/>
        <w:jc w:val="both"/>
        <w:rPr>
          <w:rFonts w:asciiTheme="minorHAnsi" w:hAnsiTheme="minorHAnsi" w:cstheme="minorHAnsi"/>
          <w:sz w:val="22"/>
          <w:szCs w:val="22"/>
        </w:rPr>
      </w:pPr>
      <w:r w:rsidRPr="00F11E19">
        <w:rPr>
          <w:rFonts w:asciiTheme="minorHAnsi" w:hAnsiTheme="minorHAnsi" w:cstheme="minorHAnsi"/>
          <w:sz w:val="22"/>
          <w:szCs w:val="22"/>
        </w:rPr>
        <w:t xml:space="preserve">Ve vztahu k oblasti </w:t>
      </w:r>
      <w:r>
        <w:rPr>
          <w:rFonts w:asciiTheme="minorHAnsi" w:hAnsiTheme="minorHAnsi" w:cstheme="minorHAnsi"/>
          <w:sz w:val="22"/>
          <w:szCs w:val="22"/>
        </w:rPr>
        <w:t>rizika veřejné podpory v oblasti zajišťování výstavby, provozu a údržby dálnic v ČR obecně</w:t>
      </w:r>
      <w:r w:rsidRPr="00F11E19">
        <w:rPr>
          <w:rFonts w:asciiTheme="minorHAnsi" w:hAnsiTheme="minorHAnsi" w:cstheme="minorHAnsi"/>
          <w:sz w:val="22"/>
          <w:szCs w:val="22"/>
        </w:rPr>
        <w:t xml:space="preserve"> je ve vztahu k Ředitelství silnic a dálnic ČR poskytnutí veřejné podpory</w:t>
      </w:r>
      <w:r>
        <w:rPr>
          <w:rFonts w:asciiTheme="minorHAnsi" w:hAnsiTheme="minorHAnsi" w:cstheme="minorHAnsi"/>
          <w:sz w:val="22"/>
          <w:szCs w:val="22"/>
        </w:rPr>
        <w:t xml:space="preserve"> dle přesvědčení předkladatele</w:t>
      </w:r>
      <w:r w:rsidRPr="00F11E19">
        <w:rPr>
          <w:rFonts w:asciiTheme="minorHAnsi" w:hAnsiTheme="minorHAnsi" w:cstheme="minorHAnsi"/>
          <w:sz w:val="22"/>
          <w:szCs w:val="22"/>
        </w:rPr>
        <w:t xml:space="preserve"> vyloučeno</w:t>
      </w:r>
      <w:r>
        <w:rPr>
          <w:rFonts w:asciiTheme="minorHAnsi" w:hAnsiTheme="minorHAnsi" w:cstheme="minorHAnsi"/>
          <w:sz w:val="22"/>
          <w:szCs w:val="22"/>
        </w:rPr>
        <w:t>.</w:t>
      </w:r>
    </w:p>
    <w:p w14:paraId="04D3AE92" w14:textId="77777777" w:rsidR="00212989" w:rsidRDefault="00212989" w:rsidP="00212989">
      <w:pPr>
        <w:pStyle w:val="Default"/>
        <w:jc w:val="both"/>
        <w:rPr>
          <w:rFonts w:asciiTheme="minorHAnsi" w:hAnsiTheme="minorHAnsi" w:cstheme="minorHAnsi"/>
          <w:sz w:val="22"/>
          <w:szCs w:val="22"/>
        </w:rPr>
      </w:pPr>
    </w:p>
    <w:p w14:paraId="47DCB995" w14:textId="77777777" w:rsidR="00212989" w:rsidRDefault="00212989" w:rsidP="00212989">
      <w:pPr>
        <w:pStyle w:val="Default"/>
        <w:jc w:val="both"/>
        <w:rPr>
          <w:rFonts w:asciiTheme="minorHAnsi" w:hAnsiTheme="minorHAnsi" w:cstheme="minorHAnsi"/>
          <w:sz w:val="22"/>
          <w:szCs w:val="22"/>
        </w:rPr>
      </w:pPr>
      <w:r>
        <w:rPr>
          <w:rFonts w:asciiTheme="minorHAnsi" w:hAnsiTheme="minorHAnsi" w:cstheme="minorHAnsi"/>
          <w:sz w:val="22"/>
          <w:szCs w:val="22"/>
        </w:rPr>
        <w:t>Ve vztahu k výstavbě je vyloučení rizika veřejné podpory opřeno</w:t>
      </w:r>
      <w:r w:rsidRPr="00F11E19">
        <w:rPr>
          <w:rFonts w:asciiTheme="minorHAnsi" w:hAnsiTheme="minorHAnsi" w:cstheme="minorHAnsi"/>
          <w:sz w:val="22"/>
          <w:szCs w:val="22"/>
        </w:rPr>
        <w:t xml:space="preserve"> zejména </w:t>
      </w:r>
      <w:r>
        <w:rPr>
          <w:rFonts w:asciiTheme="minorHAnsi" w:hAnsiTheme="minorHAnsi" w:cstheme="minorHAnsi"/>
          <w:sz w:val="22"/>
          <w:szCs w:val="22"/>
        </w:rPr>
        <w:t>o</w:t>
      </w:r>
      <w:r w:rsidRPr="00F11E19">
        <w:rPr>
          <w:rFonts w:asciiTheme="minorHAnsi" w:hAnsiTheme="minorHAnsi" w:cstheme="minorHAnsi"/>
          <w:sz w:val="22"/>
          <w:szCs w:val="22"/>
        </w:rPr>
        <w:t xml:space="preserve"> bod 211 sdělení Komise o pojmu státní podpora uvedeném v čl. 107 odst. 1 Smlouvy o fungování Evropské komise, který uvádí, že pokud jde o výstavbu infrastruktury</w:t>
      </w:r>
      <w:r>
        <w:rPr>
          <w:rFonts w:asciiTheme="minorHAnsi" w:hAnsiTheme="minorHAnsi" w:cstheme="minorHAnsi"/>
          <w:sz w:val="22"/>
          <w:szCs w:val="22"/>
        </w:rPr>
        <w:t>, nejedná se o nedovolenou veřejnou podporu</w:t>
      </w:r>
      <w:r w:rsidRPr="00F11E19">
        <w:rPr>
          <w:rFonts w:asciiTheme="minorHAnsi" w:hAnsiTheme="minorHAnsi" w:cstheme="minorHAnsi"/>
          <w:sz w:val="22"/>
          <w:szCs w:val="22"/>
        </w:rPr>
        <w:t xml:space="preserve"> (resp. nenaplnění podmínky ovlivnění obchodu mezi členskými státy)</w:t>
      </w:r>
      <w:r>
        <w:rPr>
          <w:rFonts w:asciiTheme="minorHAnsi" w:hAnsiTheme="minorHAnsi" w:cstheme="minorHAnsi"/>
          <w:sz w:val="22"/>
          <w:szCs w:val="22"/>
        </w:rPr>
        <w:t xml:space="preserve"> </w:t>
      </w:r>
      <w:r w:rsidRPr="00F11E19">
        <w:rPr>
          <w:rFonts w:asciiTheme="minorHAnsi" w:hAnsiTheme="minorHAnsi" w:cstheme="minorHAnsi"/>
          <w:sz w:val="22"/>
          <w:szCs w:val="22"/>
        </w:rPr>
        <w:t>v případech, kdy současně</w:t>
      </w:r>
      <w:r>
        <w:rPr>
          <w:rFonts w:asciiTheme="minorHAnsi" w:hAnsiTheme="minorHAnsi" w:cstheme="minorHAnsi"/>
          <w:sz w:val="22"/>
          <w:szCs w:val="22"/>
        </w:rPr>
        <w:t>:</w:t>
      </w:r>
    </w:p>
    <w:p w14:paraId="79C858D9" w14:textId="77777777" w:rsidR="00212989" w:rsidRDefault="00212989" w:rsidP="00212989">
      <w:pPr>
        <w:pStyle w:val="Default"/>
        <w:jc w:val="both"/>
        <w:rPr>
          <w:rFonts w:asciiTheme="minorHAnsi" w:hAnsiTheme="minorHAnsi" w:cstheme="minorHAnsi"/>
          <w:sz w:val="22"/>
          <w:szCs w:val="22"/>
        </w:rPr>
      </w:pPr>
    </w:p>
    <w:p w14:paraId="1605873A" w14:textId="77777777" w:rsidR="00212989" w:rsidRDefault="00212989" w:rsidP="00212989">
      <w:pPr>
        <w:pStyle w:val="Default"/>
        <w:numPr>
          <w:ilvl w:val="0"/>
          <w:numId w:val="6"/>
        </w:numPr>
        <w:jc w:val="both"/>
        <w:rPr>
          <w:rFonts w:asciiTheme="minorHAnsi" w:hAnsiTheme="minorHAnsi" w:cstheme="minorHAnsi"/>
          <w:sz w:val="22"/>
          <w:szCs w:val="22"/>
        </w:rPr>
      </w:pPr>
      <w:r w:rsidRPr="00F11E19">
        <w:rPr>
          <w:rFonts w:asciiTheme="minorHAnsi" w:hAnsiTheme="minorHAnsi" w:cstheme="minorHAnsi"/>
          <w:b/>
          <w:bCs/>
          <w:sz w:val="22"/>
          <w:szCs w:val="22"/>
        </w:rPr>
        <w:t>infrastruktura obvykle není vystavena přímé konkurenci</w:t>
      </w:r>
      <w:r w:rsidRPr="00615E74">
        <w:rPr>
          <w:rFonts w:asciiTheme="minorHAnsi" w:hAnsiTheme="minorHAnsi" w:cstheme="minorHAnsi"/>
          <w:sz w:val="22"/>
          <w:szCs w:val="22"/>
        </w:rPr>
        <w:t xml:space="preserve">: </w:t>
      </w:r>
      <w:r w:rsidRPr="00F11E19">
        <w:rPr>
          <w:rFonts w:asciiTheme="minorHAnsi" w:hAnsiTheme="minorHAnsi" w:cstheme="minorHAnsi"/>
          <w:sz w:val="22"/>
          <w:szCs w:val="22"/>
        </w:rPr>
        <w:t xml:space="preserve">platí s ohledem na </w:t>
      </w:r>
      <w:r>
        <w:rPr>
          <w:rFonts w:asciiTheme="minorHAnsi" w:hAnsiTheme="minorHAnsi" w:cstheme="minorHAnsi"/>
          <w:sz w:val="22"/>
          <w:szCs w:val="22"/>
        </w:rPr>
        <w:t>zvolený</w:t>
      </w:r>
      <w:r w:rsidRPr="00F11E19">
        <w:rPr>
          <w:rFonts w:asciiTheme="minorHAnsi" w:hAnsiTheme="minorHAnsi" w:cstheme="minorHAnsi"/>
          <w:sz w:val="22"/>
          <w:szCs w:val="22"/>
        </w:rPr>
        <w:t xml:space="preserve"> platební mechanismus ve vztahu ke koncesionáři</w:t>
      </w:r>
      <w:r>
        <w:rPr>
          <w:rFonts w:asciiTheme="minorHAnsi" w:hAnsiTheme="minorHAnsi" w:cstheme="minorHAnsi"/>
          <w:sz w:val="22"/>
          <w:szCs w:val="22"/>
        </w:rPr>
        <w:t xml:space="preserve"> (model platby za dostupnost). B</w:t>
      </w:r>
      <w:r w:rsidRPr="00F11E19">
        <w:rPr>
          <w:rFonts w:asciiTheme="minorHAnsi" w:hAnsiTheme="minorHAnsi" w:cstheme="minorHAnsi"/>
          <w:sz w:val="22"/>
          <w:szCs w:val="22"/>
        </w:rPr>
        <w:t xml:space="preserve">yť </w:t>
      </w:r>
      <w:r w:rsidRPr="00F11E19">
        <w:rPr>
          <w:rFonts w:asciiTheme="minorHAnsi" w:hAnsiTheme="minorHAnsi" w:cstheme="minorHAnsi"/>
          <w:sz w:val="22"/>
          <w:szCs w:val="22"/>
        </w:rPr>
        <w:lastRenderedPageBreak/>
        <w:t>oba subjekty</w:t>
      </w:r>
      <w:r>
        <w:rPr>
          <w:rFonts w:asciiTheme="minorHAnsi" w:hAnsiTheme="minorHAnsi" w:cstheme="minorHAnsi"/>
          <w:sz w:val="22"/>
          <w:szCs w:val="22"/>
        </w:rPr>
        <w:t>, tj. ŘSD i koncesionáři</w:t>
      </w:r>
      <w:r w:rsidRPr="00F11E19">
        <w:rPr>
          <w:rFonts w:asciiTheme="minorHAnsi" w:hAnsiTheme="minorHAnsi" w:cstheme="minorHAnsi"/>
          <w:sz w:val="22"/>
          <w:szCs w:val="22"/>
        </w:rPr>
        <w:t xml:space="preserve"> realizují </w:t>
      </w:r>
      <w:r>
        <w:rPr>
          <w:rFonts w:asciiTheme="minorHAnsi" w:hAnsiTheme="minorHAnsi" w:cstheme="minorHAnsi"/>
          <w:sz w:val="22"/>
          <w:szCs w:val="22"/>
        </w:rPr>
        <w:t xml:space="preserve">výstavbu (a následně i </w:t>
      </w:r>
      <w:r w:rsidRPr="00F11E19">
        <w:rPr>
          <w:rFonts w:asciiTheme="minorHAnsi" w:hAnsiTheme="minorHAnsi" w:cstheme="minorHAnsi"/>
          <w:sz w:val="22"/>
          <w:szCs w:val="22"/>
        </w:rPr>
        <w:t xml:space="preserve">provoz </w:t>
      </w:r>
      <w:r w:rsidRPr="009930C5">
        <w:rPr>
          <w:rFonts w:asciiTheme="minorHAnsi" w:hAnsiTheme="minorHAnsi" w:cstheme="minorHAnsi"/>
          <w:sz w:val="22"/>
          <w:szCs w:val="22"/>
        </w:rPr>
        <w:t>a údržbu</w:t>
      </w:r>
      <w:r>
        <w:rPr>
          <w:rFonts w:asciiTheme="minorHAnsi" w:hAnsiTheme="minorHAnsi" w:cstheme="minorHAnsi"/>
          <w:sz w:val="22"/>
          <w:szCs w:val="22"/>
        </w:rPr>
        <w:t>)</w:t>
      </w:r>
      <w:r w:rsidRPr="009930C5">
        <w:rPr>
          <w:rFonts w:asciiTheme="minorHAnsi" w:hAnsiTheme="minorHAnsi" w:cstheme="minorHAnsi"/>
          <w:sz w:val="22"/>
          <w:szCs w:val="22"/>
        </w:rPr>
        <w:t xml:space="preserve"> dopravní infrastruktury.</w:t>
      </w:r>
      <w:r>
        <w:rPr>
          <w:rFonts w:asciiTheme="minorHAnsi" w:hAnsiTheme="minorHAnsi" w:cstheme="minorHAnsi"/>
          <w:sz w:val="22"/>
          <w:szCs w:val="22"/>
        </w:rPr>
        <w:t xml:space="preserve"> Vlastníkem budované</w:t>
      </w:r>
      <w:r w:rsidRPr="00F11E19">
        <w:rPr>
          <w:rFonts w:asciiTheme="minorHAnsi" w:hAnsiTheme="minorHAnsi" w:cstheme="minorHAnsi"/>
          <w:sz w:val="22"/>
          <w:szCs w:val="22"/>
        </w:rPr>
        <w:t xml:space="preserve"> pozemní komunikace formálně zůstává</w:t>
      </w:r>
      <w:r>
        <w:rPr>
          <w:rFonts w:asciiTheme="minorHAnsi" w:hAnsiTheme="minorHAnsi" w:cstheme="minorHAnsi"/>
          <w:sz w:val="22"/>
          <w:szCs w:val="22"/>
        </w:rPr>
        <w:t xml:space="preserve"> ČR v obou modelech výstavby. Z</w:t>
      </w:r>
      <w:r w:rsidRPr="00F11E19">
        <w:rPr>
          <w:rFonts w:asciiTheme="minorHAnsi" w:hAnsiTheme="minorHAnsi" w:cstheme="minorHAnsi"/>
          <w:sz w:val="22"/>
          <w:szCs w:val="22"/>
        </w:rPr>
        <w:t xml:space="preserve">adavatel na koncesionáře přenesl pouze některá práva a povinnosti </w:t>
      </w:r>
      <w:r>
        <w:rPr>
          <w:rFonts w:asciiTheme="minorHAnsi" w:hAnsiTheme="minorHAnsi" w:cstheme="minorHAnsi"/>
          <w:sz w:val="22"/>
          <w:szCs w:val="22"/>
        </w:rPr>
        <w:t>vztažená k dané</w:t>
      </w:r>
      <w:r w:rsidRPr="00F11E19">
        <w:rPr>
          <w:rFonts w:asciiTheme="minorHAnsi" w:hAnsiTheme="minorHAnsi" w:cstheme="minorHAnsi"/>
          <w:sz w:val="22"/>
          <w:szCs w:val="22"/>
        </w:rPr>
        <w:t xml:space="preserve"> pozemní komunikac</w:t>
      </w:r>
      <w:r>
        <w:rPr>
          <w:rFonts w:asciiTheme="minorHAnsi" w:hAnsiTheme="minorHAnsi" w:cstheme="minorHAnsi"/>
          <w:sz w:val="22"/>
          <w:szCs w:val="22"/>
        </w:rPr>
        <w:t>i</w:t>
      </w:r>
      <w:r w:rsidRPr="00F11E19">
        <w:rPr>
          <w:rFonts w:asciiTheme="minorHAnsi" w:hAnsiTheme="minorHAnsi" w:cstheme="minorHAnsi"/>
          <w:sz w:val="22"/>
          <w:szCs w:val="22"/>
        </w:rPr>
        <w:t xml:space="preserve"> spočívající ve výstavbě</w:t>
      </w:r>
      <w:r>
        <w:rPr>
          <w:rFonts w:asciiTheme="minorHAnsi" w:hAnsiTheme="minorHAnsi" w:cstheme="minorHAnsi"/>
          <w:sz w:val="22"/>
          <w:szCs w:val="22"/>
        </w:rPr>
        <w:t xml:space="preserve"> (a následném</w:t>
      </w:r>
      <w:r w:rsidRPr="00F11E19">
        <w:rPr>
          <w:rFonts w:asciiTheme="minorHAnsi" w:hAnsiTheme="minorHAnsi" w:cstheme="minorHAnsi"/>
          <w:sz w:val="22"/>
          <w:szCs w:val="22"/>
        </w:rPr>
        <w:t xml:space="preserve"> provozování a údržbě</w:t>
      </w:r>
      <w:r>
        <w:rPr>
          <w:rFonts w:asciiTheme="minorHAnsi" w:hAnsiTheme="minorHAnsi" w:cstheme="minorHAnsi"/>
          <w:sz w:val="22"/>
          <w:szCs w:val="22"/>
        </w:rPr>
        <w:t>)</w:t>
      </w:r>
      <w:r w:rsidRPr="00F11E19">
        <w:rPr>
          <w:rFonts w:asciiTheme="minorHAnsi" w:hAnsiTheme="minorHAnsi" w:cstheme="minorHAnsi"/>
          <w:sz w:val="22"/>
          <w:szCs w:val="22"/>
        </w:rPr>
        <w:t xml:space="preserve"> dálnice v souladu s příslušnými ustanoveními zákona o pozemních komunikacích, tj. jedná se jen o jinou, sofistikovanější formu dodavatelského zajištění </w:t>
      </w:r>
      <w:r>
        <w:rPr>
          <w:rFonts w:asciiTheme="minorHAnsi" w:hAnsiTheme="minorHAnsi" w:cstheme="minorHAnsi"/>
          <w:sz w:val="22"/>
          <w:szCs w:val="22"/>
        </w:rPr>
        <w:t xml:space="preserve">výstavby a na ní navazujících </w:t>
      </w:r>
      <w:r w:rsidRPr="00F11E19">
        <w:rPr>
          <w:rFonts w:asciiTheme="minorHAnsi" w:hAnsiTheme="minorHAnsi" w:cstheme="minorHAnsi"/>
          <w:sz w:val="22"/>
          <w:szCs w:val="22"/>
        </w:rPr>
        <w:t>služeb.</w:t>
      </w:r>
      <w:r>
        <w:rPr>
          <w:rFonts w:asciiTheme="minorHAnsi" w:hAnsiTheme="minorHAnsi" w:cstheme="minorHAnsi"/>
          <w:sz w:val="22"/>
          <w:szCs w:val="22"/>
        </w:rPr>
        <w:t xml:space="preserve"> </w:t>
      </w:r>
      <w:r w:rsidRPr="00F11E19">
        <w:rPr>
          <w:rFonts w:asciiTheme="minorHAnsi" w:hAnsiTheme="minorHAnsi" w:cstheme="minorHAnsi"/>
          <w:sz w:val="22"/>
          <w:szCs w:val="22"/>
        </w:rPr>
        <w:t xml:space="preserve">Uvedené ustanovení sdělení Komise pak rovněž uvádí, že </w:t>
      </w:r>
      <w:r>
        <w:rPr>
          <w:rFonts w:asciiTheme="minorHAnsi" w:hAnsiTheme="minorHAnsi" w:cstheme="minorHAnsi"/>
          <w:sz w:val="22"/>
          <w:szCs w:val="22"/>
        </w:rPr>
        <w:t>„p</w:t>
      </w:r>
      <w:r w:rsidRPr="00F11E19">
        <w:rPr>
          <w:rFonts w:asciiTheme="minorHAnsi" w:hAnsiTheme="minorHAnsi" w:cstheme="minorHAnsi"/>
          <w:sz w:val="22"/>
          <w:szCs w:val="22"/>
        </w:rPr>
        <w:t>římá konkurence mezi infrastrukturami pravděpodobně nebude existovat v případě infrastruktur globální sítě, které jsou přirozenými monopoly, tj. jejichž replikace by byla nehospodárná“.</w:t>
      </w:r>
    </w:p>
    <w:p w14:paraId="6D21826D" w14:textId="77777777" w:rsidR="00212989" w:rsidRDefault="00212989" w:rsidP="00212989">
      <w:pPr>
        <w:pStyle w:val="Default"/>
        <w:ind w:left="1428"/>
        <w:jc w:val="both"/>
        <w:rPr>
          <w:rFonts w:asciiTheme="minorHAnsi" w:hAnsiTheme="minorHAnsi" w:cstheme="minorHAnsi"/>
          <w:sz w:val="22"/>
          <w:szCs w:val="22"/>
        </w:rPr>
      </w:pPr>
    </w:p>
    <w:p w14:paraId="39957EF1" w14:textId="77777777" w:rsidR="00212989" w:rsidRDefault="00212989" w:rsidP="00212989">
      <w:pPr>
        <w:pStyle w:val="Default"/>
        <w:numPr>
          <w:ilvl w:val="0"/>
          <w:numId w:val="6"/>
        </w:numPr>
        <w:jc w:val="both"/>
        <w:rPr>
          <w:rFonts w:cstheme="minorHAnsi"/>
        </w:rPr>
      </w:pPr>
      <w:r w:rsidRPr="00F11E19">
        <w:rPr>
          <w:rFonts w:asciiTheme="minorHAnsi" w:hAnsiTheme="minorHAnsi" w:cstheme="minorHAnsi"/>
          <w:b/>
          <w:bCs/>
          <w:sz w:val="22"/>
          <w:szCs w:val="22"/>
        </w:rPr>
        <w:t>financování ze soukromých zdrojů je v daném odvětví a dotčeném členském státu Evropské unie nevýznamné</w:t>
      </w:r>
      <w:r>
        <w:rPr>
          <w:rFonts w:asciiTheme="minorHAnsi" w:hAnsiTheme="minorHAnsi" w:cstheme="minorHAnsi"/>
          <w:b/>
          <w:bCs/>
          <w:sz w:val="22"/>
          <w:szCs w:val="22"/>
        </w:rPr>
        <w:t>:</w:t>
      </w:r>
      <w:r w:rsidRPr="00F11E19">
        <w:rPr>
          <w:rFonts w:asciiTheme="minorHAnsi" w:hAnsiTheme="minorHAnsi" w:cstheme="minorHAnsi"/>
          <w:sz w:val="22"/>
          <w:szCs w:val="22"/>
        </w:rPr>
        <w:t xml:space="preserve"> toto kritérium považujeme i v případě realizace více než jednoho projektu PPP za naplněné, neboť uvažujeme-li, že celková délka dálniční sítě je v současné době 1350 km, plánovaná délka dálniční sítě je 2100 km a projekt PPP D4 představuje výstavbu 32 nových km včetně provozování a údržby dalších 16 km (celkem tedy 48 km), tak se jedná o podíl 2,3 % délky plánované dálniční sítě, přičemž v případě realizace PPP D35 v předpokládaném rozsahu (57 km v úsecích MÚK Řídký – Mohelnice) se zvýší toto procento na 5 %, což lze stále považovat za nevýznamné ve vztahu k odvětví výstavby, provozu a údržby dálnic, nehledě na velmi podobný charakter činnosti ve vztahu k silnicím I. třídy, kdy tuto činnost by pod celek „odvětví“ bylo též možné zvážit k</w:t>
      </w:r>
      <w:r w:rsidRPr="00615E74">
        <w:rPr>
          <w:rFonts w:asciiTheme="minorHAnsi" w:hAnsiTheme="minorHAnsi" w:cstheme="minorHAnsi"/>
          <w:sz w:val="22"/>
          <w:szCs w:val="22"/>
        </w:rPr>
        <w:t> </w:t>
      </w:r>
      <w:r w:rsidRPr="00F11E19">
        <w:rPr>
          <w:rFonts w:asciiTheme="minorHAnsi" w:hAnsiTheme="minorHAnsi" w:cstheme="minorHAnsi"/>
          <w:sz w:val="22"/>
          <w:szCs w:val="22"/>
        </w:rPr>
        <w:t>podřazení</w:t>
      </w:r>
      <w:r w:rsidRPr="00615E74">
        <w:rPr>
          <w:rFonts w:asciiTheme="minorHAnsi" w:hAnsiTheme="minorHAnsi" w:cstheme="minorHAnsi"/>
          <w:sz w:val="22"/>
          <w:szCs w:val="22"/>
        </w:rPr>
        <w:t xml:space="preserve">. </w:t>
      </w:r>
      <w:r w:rsidRPr="00F11E19">
        <w:rPr>
          <w:rFonts w:asciiTheme="minorHAnsi" w:hAnsiTheme="minorHAnsi" w:cstheme="minorHAnsi"/>
          <w:sz w:val="22"/>
          <w:szCs w:val="22"/>
        </w:rPr>
        <w:t>Ve vztahu k otázce naplnění podmínky nevýznamného financování ze soukromých zdrojů lze uvést, že ačkoliv je procentuální zastoupení PPP projektů v poměru ke „standardním“ projektům klíčovým argumentem, nelze zjednodušeně činit rovnítko mezi financováním ze soukromých zdrojů a PPP projekty jako takovými</w:t>
      </w:r>
      <w:r w:rsidRPr="00615E74">
        <w:rPr>
          <w:rFonts w:asciiTheme="minorHAnsi" w:hAnsiTheme="minorHAnsi" w:cstheme="minorHAnsi"/>
          <w:sz w:val="22"/>
          <w:szCs w:val="22"/>
        </w:rPr>
        <w:t xml:space="preserve">. Ačkoliv pojem soukromé financování není na úrovni dotčených materiálů Komise nikde blíže objasněn, lze konzervativně připustit, že tento pojem může zahrnovat taktéž i situace, kdy financování ze soukromých zdrojů využije stát v rámci „standardního“ modelu výstavby. </w:t>
      </w:r>
      <w:r w:rsidRPr="00F11E19">
        <w:rPr>
          <w:rFonts w:asciiTheme="minorHAnsi" w:hAnsiTheme="minorHAnsi" w:cstheme="minorHAnsi"/>
          <w:sz w:val="22"/>
          <w:szCs w:val="22"/>
        </w:rPr>
        <w:t>K tomuto lze ovšem zároveň doplnit, že jiné formy soukromého financování nejsou v tuto chvíli na úrovni ŘSD ČR realizovány, ani předpokládány (např. formy dodavatelských úvěrů atp.)</w:t>
      </w:r>
    </w:p>
    <w:p w14:paraId="3733BA65" w14:textId="77777777" w:rsidR="00212989" w:rsidRDefault="00212989" w:rsidP="00212989">
      <w:pPr>
        <w:pStyle w:val="Default"/>
        <w:ind w:left="1428"/>
        <w:jc w:val="both"/>
        <w:rPr>
          <w:rFonts w:cstheme="minorHAnsi"/>
        </w:rPr>
      </w:pPr>
    </w:p>
    <w:p w14:paraId="56827C2C" w14:textId="77777777" w:rsidR="00212989" w:rsidRPr="00F11E19" w:rsidRDefault="00212989" w:rsidP="00212989">
      <w:pPr>
        <w:pStyle w:val="Default"/>
        <w:numPr>
          <w:ilvl w:val="0"/>
          <w:numId w:val="6"/>
        </w:numPr>
        <w:jc w:val="both"/>
        <w:rPr>
          <w:rFonts w:asciiTheme="minorHAnsi" w:hAnsiTheme="minorHAnsi" w:cstheme="minorHAnsi"/>
          <w:sz w:val="22"/>
          <w:szCs w:val="22"/>
        </w:rPr>
      </w:pPr>
      <w:r w:rsidRPr="00F11E19">
        <w:rPr>
          <w:rFonts w:asciiTheme="minorHAnsi" w:hAnsiTheme="minorHAnsi" w:cstheme="minorHAnsi"/>
          <w:b/>
          <w:bCs/>
        </w:rPr>
        <w:t>infrastruktura není určena k tomu, aby selektivně zvýhodňovala určitý podnik nebo odvětví, nýbrž byla přínosem pro celou společnost</w:t>
      </w:r>
      <w:r w:rsidRPr="001D289F">
        <w:rPr>
          <w:rFonts w:cstheme="minorHAnsi"/>
          <w:b/>
          <w:bCs/>
        </w:rPr>
        <w:t>:</w:t>
      </w:r>
      <w:r w:rsidRPr="00F11E19">
        <w:rPr>
          <w:rFonts w:asciiTheme="minorHAnsi" w:hAnsiTheme="minorHAnsi" w:cstheme="minorHAnsi"/>
          <w:b/>
          <w:bCs/>
        </w:rPr>
        <w:t xml:space="preserve"> </w:t>
      </w:r>
      <w:r w:rsidRPr="00F11E19">
        <w:rPr>
          <w:rFonts w:asciiTheme="minorHAnsi" w:hAnsiTheme="minorHAnsi" w:cstheme="minorHAnsi"/>
        </w:rPr>
        <w:t>toto kritérium je též naplněno, neboť předmětná dálnice bude z hlediska uživatelů využitelná ve zcela shodném režimu jako jiné úseky dálniční sítě, tj. v režimu obecného užívání pozemních komunikací se shodnou poplatkovou politikou jako bude upla</w:t>
      </w:r>
      <w:r w:rsidRPr="00C44A97">
        <w:rPr>
          <w:rFonts w:cstheme="minorHAnsi"/>
        </w:rPr>
        <w:t>tňována na zbytek dálniční sítě</w:t>
      </w:r>
      <w:r>
        <w:rPr>
          <w:rFonts w:asciiTheme="minorHAnsi" w:hAnsiTheme="minorHAnsi" w:cstheme="minorHAnsi"/>
          <w:sz w:val="22"/>
          <w:szCs w:val="22"/>
        </w:rPr>
        <w:t>.</w:t>
      </w:r>
    </w:p>
    <w:p w14:paraId="66E288C3" w14:textId="77777777" w:rsidR="00212989" w:rsidRDefault="00212989" w:rsidP="00212989">
      <w:pPr>
        <w:pStyle w:val="Default"/>
        <w:ind w:left="1428"/>
        <w:jc w:val="both"/>
      </w:pPr>
    </w:p>
    <w:p w14:paraId="1BA58672" w14:textId="77777777" w:rsidR="00212989" w:rsidRDefault="00212989" w:rsidP="00212989">
      <w:pPr>
        <w:spacing w:after="240"/>
        <w:jc w:val="both"/>
      </w:pPr>
      <w:r>
        <w:rPr>
          <w:rFonts w:cstheme="minorHAnsi"/>
        </w:rPr>
        <w:t>Dále ve vztahu k provozu a údržbě (resp. správě v nejširším slova smyslu) pozemní komunikace lze uvést, že pravid</w:t>
      </w:r>
      <w:r w:rsidRPr="00B14C1F">
        <w:rPr>
          <w:rFonts w:cstheme="minorHAnsi"/>
        </w:rPr>
        <w:t>l</w:t>
      </w:r>
      <w:r>
        <w:rPr>
          <w:rFonts w:cstheme="minorHAnsi"/>
        </w:rPr>
        <w:t>a</w:t>
      </w:r>
      <w:r w:rsidRPr="00B14C1F">
        <w:rPr>
          <w:rFonts w:cstheme="minorHAnsi"/>
        </w:rPr>
        <w:t xml:space="preserve"> uveden</w:t>
      </w:r>
      <w:r>
        <w:rPr>
          <w:rFonts w:cstheme="minorHAnsi"/>
        </w:rPr>
        <w:t>á</w:t>
      </w:r>
      <w:r w:rsidRPr="00B14C1F">
        <w:rPr>
          <w:rFonts w:cstheme="minorHAnsi"/>
        </w:rPr>
        <w:t xml:space="preserve"> </w:t>
      </w:r>
      <w:r>
        <w:rPr>
          <w:rFonts w:cstheme="minorHAnsi"/>
        </w:rPr>
        <w:t xml:space="preserve">ve sdělení Komise jsou dále rozvedena též v dokumentu Komise s názvem </w:t>
      </w:r>
      <w:r w:rsidRPr="00F11E19">
        <w:t>„</w:t>
      </w:r>
      <w:proofErr w:type="spellStart"/>
      <w:r w:rsidRPr="00F11E19">
        <w:t>Infrastructure</w:t>
      </w:r>
      <w:proofErr w:type="spellEnd"/>
      <w:r w:rsidRPr="00F11E19">
        <w:t xml:space="preserve"> </w:t>
      </w:r>
      <w:proofErr w:type="spellStart"/>
      <w:r w:rsidRPr="00F11E19">
        <w:t>Analytical</w:t>
      </w:r>
      <w:proofErr w:type="spellEnd"/>
      <w:r w:rsidRPr="00F11E19">
        <w:t xml:space="preserve"> </w:t>
      </w:r>
      <w:proofErr w:type="spellStart"/>
      <w:r w:rsidRPr="00F11E19">
        <w:t>Grid</w:t>
      </w:r>
      <w:proofErr w:type="spellEnd"/>
      <w:r w:rsidRPr="00F11E19">
        <w:t xml:space="preserve"> </w:t>
      </w:r>
      <w:proofErr w:type="spellStart"/>
      <w:r w:rsidRPr="00F11E19">
        <w:t>for</w:t>
      </w:r>
      <w:proofErr w:type="spellEnd"/>
      <w:r w:rsidRPr="00F11E19">
        <w:t xml:space="preserve"> </w:t>
      </w:r>
      <w:proofErr w:type="spellStart"/>
      <w:r w:rsidRPr="00F11E19">
        <w:t>Roads</w:t>
      </w:r>
      <w:proofErr w:type="spellEnd"/>
      <w:r w:rsidRPr="00F11E19">
        <w:t xml:space="preserve">, </w:t>
      </w:r>
      <w:proofErr w:type="spellStart"/>
      <w:r w:rsidRPr="00F11E19">
        <w:t>Bridges</w:t>
      </w:r>
      <w:proofErr w:type="spellEnd"/>
      <w:r w:rsidRPr="00F11E19">
        <w:t xml:space="preserve">, </w:t>
      </w:r>
      <w:proofErr w:type="spellStart"/>
      <w:r w:rsidRPr="00F11E19">
        <w:t>Tunnels</w:t>
      </w:r>
      <w:proofErr w:type="spellEnd"/>
      <w:r w:rsidRPr="00F11E19">
        <w:t xml:space="preserve"> and </w:t>
      </w:r>
      <w:proofErr w:type="spellStart"/>
      <w:r w:rsidRPr="00F11E19">
        <w:t>Inland</w:t>
      </w:r>
      <w:proofErr w:type="spellEnd"/>
      <w:r w:rsidRPr="00F11E19">
        <w:t xml:space="preserve"> </w:t>
      </w:r>
      <w:proofErr w:type="spellStart"/>
      <w:r w:rsidRPr="00F11E19">
        <w:t>Waterways</w:t>
      </w:r>
      <w:proofErr w:type="spellEnd"/>
      <w:r w:rsidRPr="00F11E19">
        <w:t>“</w:t>
      </w:r>
      <w:r w:rsidRPr="005A7464">
        <w:t xml:space="preserve">, </w:t>
      </w:r>
      <w:r>
        <w:t>kde v bodě 13 jsou obsaženy následující podmínky, za jejichž kumulativního naplnění lze předpokládat vyloučení narušení soutěže na vnitřním trhu v situaci, kdy je provoz a údržba (správa) silniční infrastruktury realizována in-house poskytovatelem:</w:t>
      </w:r>
    </w:p>
    <w:p w14:paraId="38238294" w14:textId="77777777" w:rsidR="00212989" w:rsidRDefault="00212989" w:rsidP="00212989">
      <w:pPr>
        <w:ind w:left="708"/>
        <w:jc w:val="both"/>
      </w:pPr>
      <w:r w:rsidRPr="00F11E19">
        <w:rPr>
          <w:b/>
        </w:rPr>
        <w:t>a. provozování infrastruktury je předmětem zákonného monopolu</w:t>
      </w:r>
      <w:r>
        <w:rPr>
          <w:b/>
        </w:rPr>
        <w:t xml:space="preserve">: </w:t>
      </w:r>
      <w:r w:rsidRPr="00F11E19">
        <w:t xml:space="preserve">toto je splněno, neboť ŘSD je stále ze zákona jediným správcem dálnic ve smyslu §9 odst. 3 zákona č. 13/1997 Sb., o pozemních komunikacích, přičemž tato jeho role bude ještě posilněna v rámci připravované transformace na státní podnik, kdy se předpokládá, že správcem dálnic bude ŘSD explicitně </w:t>
      </w:r>
      <w:r w:rsidRPr="00F11E19">
        <w:lastRenderedPageBreak/>
        <w:t>přímo ze zákona</w:t>
      </w:r>
      <w:r w:rsidRPr="002F57F1">
        <w:t xml:space="preserve">. </w:t>
      </w:r>
      <w:r>
        <w:t xml:space="preserve">V rámci koncesionářské smlouvy jsou na koncesionáře převáděna jen vybraná práva a povinnosti správce, nikoliv správa dálnice jako taková, formálním majetkovým správcem zůstává ŘSD. </w:t>
      </w:r>
      <w:r w:rsidRPr="00386A9C">
        <w:rPr>
          <w:rFonts w:cstheme="minorHAnsi"/>
        </w:rPr>
        <w:t>Dále uvádíme pro podporu naplnění tohoto kritéria, že koncesionář není oprávněn stanovovat vůči uživatelům dálnice poplatkovou politiku, tato je též určována centrálně, tj. fakt</w:t>
      </w:r>
      <w:r w:rsidRPr="00615E74">
        <w:rPr>
          <w:rFonts w:cstheme="minorHAnsi"/>
        </w:rPr>
        <w:t>icky přímá konkurence nevzniká</w:t>
      </w:r>
      <w:r>
        <w:rPr>
          <w:rFonts w:cstheme="minorHAnsi"/>
        </w:rPr>
        <w:t>.</w:t>
      </w:r>
    </w:p>
    <w:p w14:paraId="45554653" w14:textId="77777777" w:rsidR="00212989" w:rsidRDefault="00212989" w:rsidP="00212989">
      <w:pPr>
        <w:ind w:left="708"/>
        <w:jc w:val="both"/>
      </w:pPr>
      <w:r w:rsidRPr="00F11E19">
        <w:rPr>
          <w:b/>
        </w:rPr>
        <w:t xml:space="preserve">b. zákonný monopol nevylučuje pouze soutěž </w:t>
      </w:r>
      <w:r w:rsidRPr="00F11E19">
        <w:rPr>
          <w:b/>
          <w:i/>
          <w:iCs/>
        </w:rPr>
        <w:t xml:space="preserve">na trhu </w:t>
      </w:r>
      <w:r w:rsidRPr="00F11E19">
        <w:rPr>
          <w:b/>
        </w:rPr>
        <w:t xml:space="preserve">ale taktéž soutěž </w:t>
      </w:r>
      <w:r w:rsidRPr="00F11E19">
        <w:rPr>
          <w:b/>
          <w:i/>
          <w:iCs/>
        </w:rPr>
        <w:t xml:space="preserve">o </w:t>
      </w:r>
      <w:proofErr w:type="gramStart"/>
      <w:r w:rsidRPr="00F11E19">
        <w:rPr>
          <w:b/>
          <w:i/>
          <w:iCs/>
        </w:rPr>
        <w:t>trh</w:t>
      </w:r>
      <w:r>
        <w:rPr>
          <w:i/>
          <w:iCs/>
        </w:rPr>
        <w:t xml:space="preserve">,  </w:t>
      </w:r>
      <w:r>
        <w:t>kdy</w:t>
      </w:r>
      <w:proofErr w:type="gramEnd"/>
      <w:r>
        <w:t xml:space="preserve"> je vyloučena jakákoliv možná soutěž ve vztahu k možnosti být výlučným provozovatelem zpoplatněné komunikace.</w:t>
      </w:r>
      <w:r>
        <w:rPr>
          <w:i/>
          <w:iCs/>
        </w:rPr>
        <w:t xml:space="preserve"> </w:t>
      </w:r>
      <w:r>
        <w:t>Z</w:t>
      </w:r>
      <w:r w:rsidRPr="002F57F1">
        <w:t xml:space="preserve">de </w:t>
      </w:r>
      <w:r>
        <w:t xml:space="preserve">sice </w:t>
      </w:r>
      <w:r w:rsidRPr="002F57F1">
        <w:t>Komise s odkazem na odst. 158 rozsudku Soudního dvora T</w:t>
      </w:r>
      <w:r w:rsidRPr="002F57F1">
        <w:rPr>
          <w:rFonts w:ascii="Cambria Math" w:hAnsi="Cambria Math"/>
        </w:rPr>
        <w:noBreakHyphen/>
      </w:r>
      <w:r w:rsidRPr="002F57F1">
        <w:t xml:space="preserve">295/12 uvádí, </w:t>
      </w:r>
      <w:r w:rsidRPr="00F11E19">
        <w:rPr>
          <w:bCs/>
        </w:rPr>
        <w:t xml:space="preserve">že příkladem přítomnosti soutěže </w:t>
      </w:r>
      <w:r w:rsidRPr="00F11E19">
        <w:rPr>
          <w:bCs/>
          <w:i/>
          <w:iCs/>
        </w:rPr>
        <w:t xml:space="preserve">o trh </w:t>
      </w:r>
      <w:r w:rsidRPr="00F11E19">
        <w:rPr>
          <w:bCs/>
        </w:rPr>
        <w:t>je situace, kdy je koncese udělována v rámci soutěžního řízení</w:t>
      </w:r>
      <w:r>
        <w:t xml:space="preserve">. Ve vztahu k tomuto riziku se uvádí, že PPP projekty tak, jak jsou z hlediska resortu dopravy strukturovány, nejsou založeny na principu koncese, jak je tato obecně definována, nekonstituují tudíž trh, když předmětem podnikání koncesionáře není jeho oprávnění být výlučným provozovatelem předmětné dálnice a vybírat za její použití platby od uživatelů </w:t>
      </w:r>
      <w:r w:rsidRPr="004623B5">
        <w:t xml:space="preserve">(mýtné a časový poplatek od provozovatelů </w:t>
      </w:r>
      <w:proofErr w:type="gramStart"/>
      <w:r w:rsidRPr="004623B5">
        <w:t>vozidel</w:t>
      </w:r>
      <w:proofErr w:type="gramEnd"/>
      <w:r w:rsidRPr="004623B5">
        <w:t xml:space="preserve"> resp. řidičů)</w:t>
      </w:r>
      <w:r>
        <w:t>. Návratnost jeho investice je realizována na základě plateb státu za poskytované služby (vybrané činnosti správce), které na koncesionáře koncesionářskou smlouvou převedl, a které jsou ve vztahu k vybíraným uživatelským platbám, které se na předmětném úseku budou vybírat zcela shodně jako na jiných částech sítě, zcela nesouvztažné.</w:t>
      </w:r>
    </w:p>
    <w:p w14:paraId="7377C0D5" w14:textId="77777777" w:rsidR="00212989" w:rsidRPr="00615E74" w:rsidRDefault="00212989" w:rsidP="00212989">
      <w:pPr>
        <w:ind w:left="708"/>
        <w:jc w:val="both"/>
      </w:pPr>
      <w:r w:rsidRPr="00F11E19">
        <w:rPr>
          <w:b/>
        </w:rPr>
        <w:t>c. služba není v soutěžním vztahu s dalšími službami (ve vztahu k jiným druhům dopravy)</w:t>
      </w:r>
      <w:r w:rsidRPr="00615E74">
        <w:rPr>
          <w:b/>
        </w:rPr>
        <w:t xml:space="preserve">. </w:t>
      </w:r>
      <w:r>
        <w:t xml:space="preserve">Tato podmínka sleduje, zda nedochází k vzájemné soutěži mezi podnikateli na trhu v jednom odvětví, což je s ohledem na zajištěnou poplatkovou regulaci za využívání pozemních komunikacích v rukou státu vyloučeno, stejně tak je to vyloučeno s ohledem na postavení ŘSD coby monopolního správce dálnic na území ČR, viz bod a). Stát je v tomto ohledu hegemonem též pro stanovování poplatkové politiky v jiných odvětvích (druzích) dopravy, vezmeme-li v potaz, že dopravní infrastruktura v předmětném koridoru je rozvíjena </w:t>
      </w:r>
      <w:proofErr w:type="spellStart"/>
      <w:r>
        <w:t>multimodálně</w:t>
      </w:r>
      <w:proofErr w:type="spellEnd"/>
      <w:r>
        <w:t xml:space="preserve"> a každá část dopravní infrastruktury zde plní odlišné role.</w:t>
      </w:r>
    </w:p>
    <w:p w14:paraId="542D8DAF" w14:textId="77777777" w:rsidR="00212989" w:rsidRDefault="00212989" w:rsidP="00212989">
      <w:pPr>
        <w:ind w:left="708"/>
        <w:jc w:val="both"/>
      </w:pPr>
      <w:r w:rsidRPr="00F11E19">
        <w:rPr>
          <w:b/>
        </w:rPr>
        <w:t xml:space="preserve">d. </w:t>
      </w:r>
      <w:r>
        <w:rPr>
          <w:b/>
        </w:rPr>
        <w:t xml:space="preserve">povinnost vyloučit křížové financování, </w:t>
      </w:r>
      <w:r w:rsidRPr="00F11E19">
        <w:rPr>
          <w:b/>
        </w:rPr>
        <w:t>pokud je provozovatel silniční infrastruktury aktivní na jiném trhu</w:t>
      </w:r>
      <w:r w:rsidRPr="00615E74">
        <w:t xml:space="preserve"> (z geografického nebo produktového hlediska) otevřeném soutěži.</w:t>
      </w:r>
      <w:r>
        <w:t xml:space="preserve"> To vyžaduje vedení odděleného účetnictví, odpovídající alokaci nákladů a výnosů a zajištění, aby veřejné financování silniční infrastruktury, která je předmětem zákonného monopolu, nemohlo být využité k financování jiných aktivit. Toto je zajištěno konstitučními dokumenty ŘSD, kde se nepředpokládá možnost aktivit mimo dálniční síť ČR. V případě, že se to ukáže jako nezbytné, lze pro ŘSD v konstitučních či smluvních dokumentech explicitně stanovit </w:t>
      </w:r>
      <w:r w:rsidRPr="00F16CF4">
        <w:t>podmínk</w:t>
      </w:r>
      <w:r>
        <w:t>u</w:t>
      </w:r>
      <w:r w:rsidRPr="00F16CF4">
        <w:t xml:space="preserve"> zákazu křížového financování a </w:t>
      </w:r>
      <w:r>
        <w:t xml:space="preserve">vedení </w:t>
      </w:r>
      <w:r w:rsidRPr="00F16CF4">
        <w:t xml:space="preserve">odděleného účetnictví </w:t>
      </w:r>
      <w:r>
        <w:t xml:space="preserve">ve vztahu ke </w:t>
      </w:r>
      <w:proofErr w:type="spellStart"/>
      <w:r>
        <w:t>kvazikomerčním</w:t>
      </w:r>
      <w:proofErr w:type="spellEnd"/>
      <w:r>
        <w:t xml:space="preserve"> aktivitám </w:t>
      </w:r>
      <w:r w:rsidRPr="00F16CF4">
        <w:t xml:space="preserve">ze strany poskytovatele finančních prostředků </w:t>
      </w:r>
      <w:r>
        <w:t xml:space="preserve">(SFDI) </w:t>
      </w:r>
      <w:r w:rsidRPr="00F16CF4">
        <w:t>resp. zřizovatele</w:t>
      </w:r>
      <w:r>
        <w:t xml:space="preserve"> (MD)</w:t>
      </w:r>
      <w:r w:rsidRPr="00F16CF4">
        <w:t>.</w:t>
      </w:r>
      <w:r>
        <w:t xml:space="preserve"> Stejně tak ve vztahu ke koncesionáři je koncesionářskou smlouvou zapovězeno, aby předmětem podnikání byly jiné aktivity, než které vyplývají z koncesionářské smlouvy a v případě komerčních aktivit souvisejících s výkonem role koncesionáře je povinnost vedení dvojího účetnictví již v koncesionářské smlouvě zakotvena.</w:t>
      </w:r>
    </w:p>
    <w:p w14:paraId="65A9B2C0" w14:textId="77777777" w:rsidR="00212989" w:rsidRPr="00F403D0" w:rsidRDefault="00212989" w:rsidP="008D31D3">
      <w:pPr>
        <w:jc w:val="both"/>
      </w:pPr>
    </w:p>
    <w:p w14:paraId="69D0357D" w14:textId="2A3A67B4" w:rsidR="00690752" w:rsidRDefault="00690752" w:rsidP="00403714">
      <w:pPr>
        <w:jc w:val="both"/>
        <w:rPr>
          <w:b/>
        </w:rPr>
      </w:pPr>
      <w:r w:rsidRPr="00690752">
        <w:rPr>
          <w:b/>
        </w:rPr>
        <w:t>Odůvodnění volby soutěžního dialogu</w:t>
      </w:r>
      <w:r w:rsidR="00F977EA">
        <w:rPr>
          <w:b/>
        </w:rPr>
        <w:t xml:space="preserve"> jako preferovaného druhu zadávacího řízení v případě volby PPP modelu</w:t>
      </w:r>
    </w:p>
    <w:p w14:paraId="04A11E5A" w14:textId="3221FA94" w:rsidR="00EC706B" w:rsidRPr="00475814" w:rsidRDefault="00EC706B" w:rsidP="00403714">
      <w:pPr>
        <w:jc w:val="both"/>
      </w:pPr>
      <w:r w:rsidRPr="00475814">
        <w:t>V souladu s</w:t>
      </w:r>
      <w:r w:rsidR="00F977EA" w:rsidRPr="00475814">
        <w:t>e</w:t>
      </w:r>
      <w:r w:rsidRPr="00475814">
        <w:t xml:space="preserve"> zákonem </w:t>
      </w:r>
      <w:r w:rsidR="00F977EA" w:rsidRPr="00475814">
        <w:t xml:space="preserve">č. 13/1997 Sb., o pozemních komunikacích, ve znění pozdějších předpisů </w:t>
      </w:r>
      <w:r w:rsidRPr="00475814">
        <w:t xml:space="preserve">(konkrétně podle § 18a) bude výběr koncesionáře </w:t>
      </w:r>
      <w:r w:rsidR="00F977EA" w:rsidRPr="00475814">
        <w:t xml:space="preserve">v případě volby PPP projektu </w:t>
      </w:r>
      <w:r w:rsidRPr="00475814">
        <w:t xml:space="preserve">prováděn podle zákona </w:t>
      </w:r>
      <w:r w:rsidR="00F977EA" w:rsidRPr="00475814">
        <w:t xml:space="preserve">č. 134/2016 Sb., o zadávání </w:t>
      </w:r>
      <w:r w:rsidRPr="00475814">
        <w:t>veřejných zakáz</w:t>
      </w:r>
      <w:r w:rsidR="00F977EA" w:rsidRPr="00475814">
        <w:t>e</w:t>
      </w:r>
      <w:r w:rsidRPr="00475814">
        <w:t xml:space="preserve">k. Doporučuje se použít proces soutěžního dialogu, který </w:t>
      </w:r>
      <w:r w:rsidRPr="00475814">
        <w:lastRenderedPageBreak/>
        <w:t xml:space="preserve">umožňuje jak zúžení počtu kvalifikovaných účastníků zadávacího řízení, tak diskuse o jejich technických, právních, finančních řešeních a dalších obchodních aspektech s ohledem na jednotlivé varianty </w:t>
      </w:r>
      <w:r w:rsidR="00FA6B67" w:rsidRPr="00475814">
        <w:t>p</w:t>
      </w:r>
      <w:r w:rsidRPr="00475814">
        <w:t xml:space="preserve">rojektu. To usnadní </w:t>
      </w:r>
      <w:r w:rsidR="00FA6B67" w:rsidRPr="00475814">
        <w:t>z</w:t>
      </w:r>
      <w:r w:rsidRPr="00475814">
        <w:t xml:space="preserve">adavateli výběr nejvhodnějšího způsobu realizace z hlediska nákladů a </w:t>
      </w:r>
      <w:proofErr w:type="gramStart"/>
      <w:r w:rsidRPr="00475814">
        <w:t>přínosů</w:t>
      </w:r>
      <w:proofErr w:type="gramEnd"/>
      <w:r w:rsidRPr="00475814">
        <w:t xml:space="preserve"> a tedy celkové hodnoty za peníze. V tomto kontextu proces soutěžního dialogu rovněž usnadní diskuse o nejlepším možném využití kapacit finančních a kapitálových trhů a z toho vyplývající případné možné potřeby poskytnutí podpory </w:t>
      </w:r>
      <w:r w:rsidR="00476558" w:rsidRPr="00475814">
        <w:t>p</w:t>
      </w:r>
      <w:r w:rsidRPr="00475814">
        <w:t xml:space="preserve">rojektu ve formě investičních grantů ze strany </w:t>
      </w:r>
      <w:r w:rsidR="00FA6B67" w:rsidRPr="00475814">
        <w:t>z</w:t>
      </w:r>
      <w:r w:rsidRPr="00475814">
        <w:t>adavatele.</w:t>
      </w:r>
    </w:p>
    <w:p w14:paraId="1F8803E8" w14:textId="4B07C476" w:rsidR="00FA6B67" w:rsidRPr="00475814" w:rsidRDefault="002574E9" w:rsidP="000708C0">
      <w:pPr>
        <w:jc w:val="both"/>
      </w:pPr>
      <w:r w:rsidRPr="00475814">
        <w:t xml:space="preserve">Proces soutěžního dialogu lze demonstrovat na projektu PPP D4. </w:t>
      </w:r>
      <w:r w:rsidR="000708C0" w:rsidRPr="00475814">
        <w:t>Na počátku prací pro možnost zahájení zadávacího řízení</w:t>
      </w:r>
      <w:r w:rsidR="00917342" w:rsidRPr="00475814">
        <w:t xml:space="preserve"> </w:t>
      </w:r>
      <w:r w:rsidR="000708C0" w:rsidRPr="00475814">
        <w:t>na výběr koncesionáře byly zhodnoceny po právní stránce jednotlivé druhy zadávacího řízení, z nich bylo jako nejvhodnější vyhodnoceno řízení se soutěžním dialogem.</w:t>
      </w:r>
      <w:r w:rsidR="004B6575" w:rsidRPr="00475814">
        <w:t xml:space="preserve"> Postup, který byl Ministerstvem dopravy aplikován na projekt PPP D4, by mohl být úspěšně realizován i na projekt dálnice D</w:t>
      </w:r>
      <w:proofErr w:type="gramStart"/>
      <w:r w:rsidR="004B6575" w:rsidRPr="00475814">
        <w:t>35 .</w:t>
      </w:r>
      <w:proofErr w:type="gramEnd"/>
      <w:r w:rsidR="004B6575" w:rsidRPr="00475814">
        <w:t xml:space="preserve"> </w:t>
      </w:r>
    </w:p>
    <w:p w14:paraId="01FBFEA1" w14:textId="306CC920" w:rsidR="000708C0" w:rsidRPr="00475814" w:rsidRDefault="000708C0" w:rsidP="000708C0">
      <w:pPr>
        <w:jc w:val="both"/>
      </w:pPr>
      <w:r w:rsidRPr="00475814">
        <w:t xml:space="preserve">Po provedení předběžných tržních </w:t>
      </w:r>
      <w:proofErr w:type="gramStart"/>
      <w:r w:rsidRPr="00475814">
        <w:t>konzultací - investorském</w:t>
      </w:r>
      <w:proofErr w:type="gramEnd"/>
      <w:r w:rsidRPr="00475814">
        <w:t xml:space="preserve"> dnu</w:t>
      </w:r>
      <w:r w:rsidR="00FA6B67" w:rsidRPr="00475814">
        <w:t xml:space="preserve"> PPP D4</w:t>
      </w:r>
      <w:r w:rsidRPr="00475814">
        <w:t xml:space="preserve">, který se konal dne 12. února 2018 a na kterém bylo více než 100 účastníků obeznámeno s dalšími plány Ministerstva dopravy pro realizaci projektu, bylo zadávací řízení zahájeno 9. května 2018. Ministerstvo dopravy dne 19. července 2018 obdrželo celkem sedm žádostí o účast, z nichž následně byli vybráni čtyři nejlepší účastníci. Jako hlavní hodnotící kritérium pro toto zúžení počtu zájemců byl stanoven počet referenčních silničních PPP projektů, které byly v posledních pěti letech dokončené a jsou alespoň dvanáct měsíců provozované či projektů PPP, které jsou provozovány již dlouhodobě a byly dokončené dříve. Tento přístup zajistil zadavateli skutečně profesionální konsorcia pro následné jednání v soutěžním dialogu. Proti rozhodnutí zadavatele o omezení počtu účastníků zadávacího řízení nebyly podány námitky. Dne 12. února 2019 tak mohla být, po zpracování návrhu výchozí podoby smluvní dokumentace, účastníkům zadávacího řízení odeslána výzva k účasti v soutěžním dialogu. V průběhu března 2019 jeden z vybraných účastníků zadávacího řízení oznámil, že ze zadávacího řízení </w:t>
      </w:r>
      <w:proofErr w:type="gramStart"/>
      <w:r w:rsidRPr="00475814">
        <w:t>odstupuje</w:t>
      </w:r>
      <w:proofErr w:type="gramEnd"/>
      <w:r w:rsidRPr="00475814">
        <w:t xml:space="preserve"> a to z důvodů výhradně na jeho straně, tedy nijak nesouvisejících s kroky zadavatele. V prvním dubnovém týdnu roku </w:t>
      </w:r>
      <w:r w:rsidR="003E4910" w:rsidRPr="00475814">
        <w:t xml:space="preserve">2019 </w:t>
      </w:r>
      <w:r w:rsidRPr="00475814">
        <w:t>proběhlo první kolo soutěžního dialogu se zbývajícími třemi účastníky.</w:t>
      </w:r>
      <w:r w:rsidR="003B383D" w:rsidRPr="00475814">
        <w:t xml:space="preserve"> </w:t>
      </w:r>
      <w:r w:rsidR="00917342" w:rsidRPr="00475814">
        <w:t>V</w:t>
      </w:r>
      <w:r w:rsidRPr="00475814">
        <w:t xml:space="preserve"> návaznosti na první kolo soutěžního dialogu b</w:t>
      </w:r>
      <w:r w:rsidR="00917342" w:rsidRPr="00475814">
        <w:t>yl</w:t>
      </w:r>
      <w:r w:rsidR="00BB791D">
        <w:t>a</w:t>
      </w:r>
      <w:r w:rsidRPr="00475814">
        <w:t xml:space="preserve"> uspořádána ještě další kola, každé specificky zaměřené na konkrétní okruhy otázek. </w:t>
      </w:r>
      <w:r w:rsidR="00EB00C5" w:rsidRPr="00475814">
        <w:t>P</w:t>
      </w:r>
      <w:r w:rsidRPr="00475814">
        <w:t>oslední kol</w:t>
      </w:r>
      <w:r w:rsidR="00EB00C5" w:rsidRPr="00475814">
        <w:t>o</w:t>
      </w:r>
      <w:r w:rsidRPr="00475814">
        <w:t xml:space="preserve"> soutěžního dialogu </w:t>
      </w:r>
      <w:r w:rsidR="00EB00C5" w:rsidRPr="00475814">
        <w:t>proběhlo v</w:t>
      </w:r>
      <w:r w:rsidRPr="00475814">
        <w:t xml:space="preserve"> listopad</w:t>
      </w:r>
      <w:r w:rsidR="00EB00C5" w:rsidRPr="00475814">
        <w:t>u</w:t>
      </w:r>
      <w:r w:rsidRPr="00475814">
        <w:t xml:space="preserve"> 2019, což je zároveň datum, ve kterém by</w:t>
      </w:r>
      <w:r w:rsidR="00EB00C5" w:rsidRPr="00475814">
        <w:t xml:space="preserve">ly </w:t>
      </w:r>
      <w:r w:rsidRPr="00475814">
        <w:t>dokončeny zjišťovací archeologické průzkumy</w:t>
      </w:r>
      <w:r w:rsidR="00596CC4">
        <w:t xml:space="preserve">, </w:t>
      </w:r>
      <w:r w:rsidRPr="00475814">
        <w:t>zároveň by</w:t>
      </w:r>
      <w:r w:rsidR="00EB00C5" w:rsidRPr="00475814">
        <w:t>la</w:t>
      </w:r>
      <w:r w:rsidRPr="00475814">
        <w:t xml:space="preserve"> vydána většina potřebných stavebních povolení pro tento projekt. Splnění tohoto předpokladu </w:t>
      </w:r>
      <w:r w:rsidR="00EB00C5" w:rsidRPr="00475814">
        <w:t>bylo</w:t>
      </w:r>
      <w:r w:rsidRPr="00475814">
        <w:t xml:space="preserve"> zásadní pro následné rozhodnutí o datu odeslání výzvy k podání nabídek. Ty b</w:t>
      </w:r>
      <w:r w:rsidR="00EB00C5" w:rsidRPr="00475814">
        <w:t>yly</w:t>
      </w:r>
      <w:r w:rsidRPr="00475814">
        <w:t xml:space="preserve"> po jejich předložení vyhodnoceny. Primárním kritériem b</w:t>
      </w:r>
      <w:r w:rsidR="00EB00C5" w:rsidRPr="00475814">
        <w:t>yla</w:t>
      </w:r>
      <w:r w:rsidRPr="00475814">
        <w:t xml:space="preserve"> čistá současná hodnota budoucích plateb za dostupnost. S uchazeči </w:t>
      </w:r>
      <w:r w:rsidR="00EB00C5" w:rsidRPr="00475814">
        <w:t>bylo</w:t>
      </w:r>
      <w:r w:rsidRPr="00475814">
        <w:t xml:space="preserve"> v rámci dialogu diskutováno též nastavení potřebného kvalitativního kritéria (požadavek ZZVZ), jakkoliv většinu prvků kvality v sobě z podstaty obsahuje již samotná platba za dostupnost. Paralelně s hodnocením nabídek </w:t>
      </w:r>
      <w:r w:rsidR="00EB00C5" w:rsidRPr="00475814">
        <w:t xml:space="preserve">byl zahájen </w:t>
      </w:r>
      <w:r w:rsidRPr="00475814">
        <w:t>schvalovací procesu smlouvy na úrovni vlády a zahájení schvalovacího procesu v Poslanecké sněmovně, která m</w:t>
      </w:r>
      <w:r w:rsidR="00EB00C5" w:rsidRPr="00475814">
        <w:t>ěl</w:t>
      </w:r>
      <w:r w:rsidRPr="00475814">
        <w:t xml:space="preserve"> dle zákona vyjádřit svůj souhlas s finančními závazky obsaženými v návrhu koncesionářské smlouvy.</w:t>
      </w:r>
    </w:p>
    <w:p w14:paraId="22C9453A" w14:textId="2D4538CA" w:rsidR="005E6FFB" w:rsidRPr="00C92CAE" w:rsidRDefault="005E6FFB" w:rsidP="005E6FFB">
      <w:pPr>
        <w:spacing w:before="120" w:after="120"/>
        <w:jc w:val="both"/>
        <w:rPr>
          <w:b/>
        </w:rPr>
      </w:pPr>
      <w:r w:rsidRPr="00475814">
        <w:t xml:space="preserve">V návaznosti na PPP projekt dálnice D4 a s ohledem na stupeň procesu přípravy dokumentace pro stavební povolení, který může být dosažitelný na projektu D35 před podáním konečných nabídek, bude </w:t>
      </w:r>
      <w:r w:rsidR="00117C01" w:rsidRPr="00475814">
        <w:t>z</w:t>
      </w:r>
      <w:r w:rsidRPr="00475814">
        <w:t xml:space="preserve">adavatel </w:t>
      </w:r>
      <w:r w:rsidR="003E4910" w:rsidRPr="00475814">
        <w:t xml:space="preserve">v případě volby PPP projektu </w:t>
      </w:r>
      <w:r w:rsidRPr="00475814">
        <w:t xml:space="preserve">v rámci soutěžního dialogu podrobně diskutovat (jak již bylo uvedeno výše) s účastníky zadávacího řízení o možnostech, jak aktivněji zapojit koncesionáře do závěrečných fází povolovacích procesů a získávání stavebních povolení – a to z hlediska technického, obchodního i z hlediska </w:t>
      </w:r>
      <w:proofErr w:type="spellStart"/>
      <w:r w:rsidRPr="00475814">
        <w:t>financovatelnosti</w:t>
      </w:r>
      <w:proofErr w:type="spellEnd"/>
      <w:r w:rsidRPr="00475814">
        <w:t xml:space="preserve"> (</w:t>
      </w:r>
      <w:proofErr w:type="spellStart"/>
      <w:r w:rsidRPr="00475814">
        <w:t>bankability</w:t>
      </w:r>
      <w:proofErr w:type="spellEnd"/>
      <w:r w:rsidRPr="00475814">
        <w:t>).</w:t>
      </w:r>
    </w:p>
    <w:p w14:paraId="06A91063" w14:textId="6E743E91" w:rsidR="004E289F" w:rsidRPr="00A92CC0" w:rsidRDefault="003E4910" w:rsidP="00A92CC0">
      <w:pPr>
        <w:jc w:val="both"/>
      </w:pPr>
      <w:r>
        <w:t>Porovnání alternativy v podobě využití jednacího řízení s uveřejněním bylo podrobněji analyzováno již v případě PPP D4 a z vyhodnocení aktuálních potřeb stále převažují argumenty pro volbu soutěžního dialogu.</w:t>
      </w:r>
    </w:p>
    <w:p w14:paraId="023302C5" w14:textId="3DFF4FE6" w:rsidR="005F6AC1" w:rsidRPr="005F6AC1" w:rsidRDefault="005F6AC1" w:rsidP="004E289F">
      <w:pPr>
        <w:rPr>
          <w:b/>
        </w:rPr>
      </w:pPr>
      <w:r w:rsidRPr="005F6AC1">
        <w:rPr>
          <w:b/>
        </w:rPr>
        <w:lastRenderedPageBreak/>
        <w:t xml:space="preserve">Předpoklad </w:t>
      </w:r>
      <w:r>
        <w:rPr>
          <w:b/>
        </w:rPr>
        <w:t xml:space="preserve">potřebné </w:t>
      </w:r>
      <w:r w:rsidRPr="005F6AC1">
        <w:rPr>
          <w:b/>
        </w:rPr>
        <w:t xml:space="preserve">výše plateb </w:t>
      </w:r>
      <w:r>
        <w:rPr>
          <w:b/>
        </w:rPr>
        <w:t>v obou modelech</w:t>
      </w:r>
    </w:p>
    <w:p w14:paraId="139FDD9C" w14:textId="2D260ACF" w:rsidR="00475814" w:rsidRDefault="00912357" w:rsidP="00403714">
      <w:pPr>
        <w:jc w:val="both"/>
      </w:pPr>
      <w:r w:rsidRPr="00912357">
        <w:t>V níže uvedené tabulce je rámcové vymezení porovnání očekávatelných finančních toků</w:t>
      </w:r>
      <w:r>
        <w:t xml:space="preserve"> v cenové úrovni roku 2021</w:t>
      </w:r>
      <w:r w:rsidRPr="00912357">
        <w:t xml:space="preserve"> v případě realizace projektu formou klasického modelu a formou PPP modelu</w:t>
      </w:r>
      <w:r w:rsidR="005F6AC1" w:rsidRPr="00912357">
        <w:t>.</w:t>
      </w:r>
    </w:p>
    <w:tbl>
      <w:tblPr>
        <w:tblStyle w:val="Tabulkasmkou4zvraznn2"/>
        <w:tblW w:w="9351" w:type="dxa"/>
        <w:tblLayout w:type="fixed"/>
        <w:tblLook w:val="04A0" w:firstRow="1" w:lastRow="0" w:firstColumn="1" w:lastColumn="0" w:noHBand="0" w:noVBand="1"/>
      </w:tblPr>
      <w:tblGrid>
        <w:gridCol w:w="2405"/>
        <w:gridCol w:w="992"/>
        <w:gridCol w:w="992"/>
        <w:gridCol w:w="992"/>
        <w:gridCol w:w="993"/>
        <w:gridCol w:w="992"/>
        <w:gridCol w:w="992"/>
        <w:gridCol w:w="993"/>
      </w:tblGrid>
      <w:tr w:rsidR="00657A07" w:rsidRPr="00F403D0" w14:paraId="0E7BBEAB" w14:textId="77777777" w:rsidTr="00FF61E9">
        <w:trPr>
          <w:cnfStyle w:val="100000000000" w:firstRow="1" w:lastRow="0" w:firstColumn="0" w:lastColumn="0" w:oddVBand="0" w:evenVBand="0" w:oddHBand="0" w:evenHBand="0" w:firstRowFirstColumn="0" w:firstRowLastColumn="0" w:lastRowFirstColumn="0" w:lastRowLastColumn="0"/>
          <w:cantSplit/>
          <w:trHeight w:val="475"/>
        </w:trPr>
        <w:tc>
          <w:tcPr>
            <w:cnfStyle w:val="001000000000" w:firstRow="0" w:lastRow="0" w:firstColumn="1" w:lastColumn="0" w:oddVBand="0" w:evenVBand="0" w:oddHBand="0" w:evenHBand="0" w:firstRowFirstColumn="0" w:firstRowLastColumn="0" w:lastRowFirstColumn="0" w:lastRowLastColumn="0"/>
            <w:tcW w:w="2405" w:type="dxa"/>
          </w:tcPr>
          <w:p w14:paraId="29E906E2" w14:textId="77777777" w:rsidR="00657A07" w:rsidRPr="00F403D0" w:rsidRDefault="00657A07" w:rsidP="00FF61E9">
            <w:pPr>
              <w:spacing w:line="276" w:lineRule="auto"/>
              <w:rPr>
                <w:b w:val="0"/>
                <w:lang w:val="cs-CZ"/>
              </w:rPr>
            </w:pPr>
          </w:p>
        </w:tc>
        <w:tc>
          <w:tcPr>
            <w:tcW w:w="992" w:type="dxa"/>
            <w:vAlign w:val="center"/>
          </w:tcPr>
          <w:p w14:paraId="6BB9D514" w14:textId="22684497" w:rsidR="00657A07" w:rsidRPr="00F403D0" w:rsidRDefault="00657A07" w:rsidP="00FF61E9">
            <w:pPr>
              <w:spacing w:line="276" w:lineRule="auto"/>
              <w:jc w:val="center"/>
              <w:cnfStyle w:val="100000000000" w:firstRow="1" w:lastRow="0" w:firstColumn="0" w:lastColumn="0" w:oddVBand="0" w:evenVBand="0" w:oddHBand="0" w:evenHBand="0" w:firstRowFirstColumn="0" w:firstRowLastColumn="0" w:lastRowFirstColumn="0" w:lastRowLastColumn="0"/>
              <w:rPr>
                <w:bCs w:val="0"/>
                <w:lang w:val="cs-CZ"/>
              </w:rPr>
            </w:pPr>
            <w:r w:rsidRPr="00F403D0">
              <w:rPr>
                <w:bCs w:val="0"/>
                <w:lang w:val="cs-CZ"/>
              </w:rPr>
              <w:t>20</w:t>
            </w:r>
            <w:r>
              <w:rPr>
                <w:bCs w:val="0"/>
                <w:lang w:val="cs-CZ"/>
              </w:rPr>
              <w:t>25</w:t>
            </w:r>
          </w:p>
        </w:tc>
        <w:tc>
          <w:tcPr>
            <w:tcW w:w="992" w:type="dxa"/>
            <w:vAlign w:val="center"/>
          </w:tcPr>
          <w:p w14:paraId="53305D52" w14:textId="3946614D" w:rsidR="00657A07" w:rsidRPr="00F403D0" w:rsidRDefault="00657A07" w:rsidP="00FF61E9">
            <w:pPr>
              <w:spacing w:line="276" w:lineRule="auto"/>
              <w:jc w:val="center"/>
              <w:cnfStyle w:val="100000000000" w:firstRow="1" w:lastRow="0" w:firstColumn="0" w:lastColumn="0" w:oddVBand="0" w:evenVBand="0" w:oddHBand="0" w:evenHBand="0" w:firstRowFirstColumn="0" w:firstRowLastColumn="0" w:lastRowFirstColumn="0" w:lastRowLastColumn="0"/>
              <w:rPr>
                <w:bCs w:val="0"/>
                <w:lang w:val="cs-CZ"/>
              </w:rPr>
            </w:pPr>
            <w:r w:rsidRPr="00F403D0">
              <w:rPr>
                <w:bCs w:val="0"/>
                <w:lang w:val="cs-CZ"/>
              </w:rPr>
              <w:t>20</w:t>
            </w:r>
            <w:r>
              <w:rPr>
                <w:bCs w:val="0"/>
                <w:lang w:val="cs-CZ"/>
              </w:rPr>
              <w:t>26</w:t>
            </w:r>
          </w:p>
        </w:tc>
        <w:tc>
          <w:tcPr>
            <w:tcW w:w="992" w:type="dxa"/>
            <w:vAlign w:val="center"/>
          </w:tcPr>
          <w:p w14:paraId="0178F2C7" w14:textId="7463B572" w:rsidR="00657A07" w:rsidRPr="00F403D0" w:rsidRDefault="00657A07" w:rsidP="00FF61E9">
            <w:pPr>
              <w:spacing w:line="276" w:lineRule="auto"/>
              <w:jc w:val="center"/>
              <w:cnfStyle w:val="100000000000" w:firstRow="1" w:lastRow="0" w:firstColumn="0" w:lastColumn="0" w:oddVBand="0" w:evenVBand="0" w:oddHBand="0" w:evenHBand="0" w:firstRowFirstColumn="0" w:firstRowLastColumn="0" w:lastRowFirstColumn="0" w:lastRowLastColumn="0"/>
              <w:rPr>
                <w:bCs w:val="0"/>
                <w:lang w:val="cs-CZ"/>
              </w:rPr>
            </w:pPr>
            <w:r w:rsidRPr="00F403D0">
              <w:rPr>
                <w:bCs w:val="0"/>
                <w:lang w:val="cs-CZ"/>
              </w:rPr>
              <w:t>20</w:t>
            </w:r>
            <w:r>
              <w:rPr>
                <w:bCs w:val="0"/>
                <w:lang w:val="cs-CZ"/>
              </w:rPr>
              <w:t>27</w:t>
            </w:r>
          </w:p>
        </w:tc>
        <w:tc>
          <w:tcPr>
            <w:tcW w:w="993" w:type="dxa"/>
            <w:vAlign w:val="center"/>
          </w:tcPr>
          <w:p w14:paraId="1806638F" w14:textId="0230F3DA" w:rsidR="00657A07" w:rsidRPr="00F403D0" w:rsidRDefault="00657A07" w:rsidP="00FF61E9">
            <w:pPr>
              <w:spacing w:line="276" w:lineRule="auto"/>
              <w:jc w:val="center"/>
              <w:cnfStyle w:val="100000000000" w:firstRow="1" w:lastRow="0" w:firstColumn="0" w:lastColumn="0" w:oddVBand="0" w:evenVBand="0" w:oddHBand="0" w:evenHBand="0" w:firstRowFirstColumn="0" w:firstRowLastColumn="0" w:lastRowFirstColumn="0" w:lastRowLastColumn="0"/>
              <w:rPr>
                <w:bCs w:val="0"/>
                <w:lang w:val="cs-CZ"/>
              </w:rPr>
            </w:pPr>
            <w:r w:rsidRPr="00F403D0">
              <w:rPr>
                <w:bCs w:val="0"/>
                <w:lang w:val="cs-CZ"/>
              </w:rPr>
              <w:t>20</w:t>
            </w:r>
            <w:r>
              <w:rPr>
                <w:bCs w:val="0"/>
                <w:lang w:val="cs-CZ"/>
              </w:rPr>
              <w:t>28</w:t>
            </w:r>
          </w:p>
        </w:tc>
        <w:tc>
          <w:tcPr>
            <w:tcW w:w="992" w:type="dxa"/>
            <w:vAlign w:val="center"/>
          </w:tcPr>
          <w:p w14:paraId="48261F52" w14:textId="395495A6" w:rsidR="00657A07" w:rsidRPr="00F403D0" w:rsidRDefault="00657A07" w:rsidP="00FF61E9">
            <w:pPr>
              <w:spacing w:line="276" w:lineRule="auto"/>
              <w:jc w:val="center"/>
              <w:cnfStyle w:val="100000000000" w:firstRow="1" w:lastRow="0" w:firstColumn="0" w:lastColumn="0" w:oddVBand="0" w:evenVBand="0" w:oddHBand="0" w:evenHBand="0" w:firstRowFirstColumn="0" w:firstRowLastColumn="0" w:lastRowFirstColumn="0" w:lastRowLastColumn="0"/>
              <w:rPr>
                <w:bCs w:val="0"/>
                <w:lang w:val="cs-CZ"/>
              </w:rPr>
            </w:pPr>
            <w:r w:rsidRPr="00F403D0">
              <w:rPr>
                <w:bCs w:val="0"/>
                <w:lang w:val="cs-CZ"/>
              </w:rPr>
              <w:t>202</w:t>
            </w:r>
            <w:r>
              <w:rPr>
                <w:bCs w:val="0"/>
                <w:lang w:val="cs-CZ"/>
              </w:rPr>
              <w:t>9</w:t>
            </w:r>
          </w:p>
        </w:tc>
        <w:tc>
          <w:tcPr>
            <w:tcW w:w="992" w:type="dxa"/>
            <w:vAlign w:val="center"/>
          </w:tcPr>
          <w:p w14:paraId="798C5EDF" w14:textId="02149391" w:rsidR="00657A07" w:rsidRPr="00F403D0" w:rsidRDefault="00657A07" w:rsidP="00FF61E9">
            <w:pPr>
              <w:spacing w:line="276" w:lineRule="auto"/>
              <w:jc w:val="center"/>
              <w:cnfStyle w:val="100000000000" w:firstRow="1" w:lastRow="0" w:firstColumn="0" w:lastColumn="0" w:oddVBand="0" w:evenVBand="0" w:oddHBand="0" w:evenHBand="0" w:firstRowFirstColumn="0" w:firstRowLastColumn="0" w:lastRowFirstColumn="0" w:lastRowLastColumn="0"/>
              <w:rPr>
                <w:bCs w:val="0"/>
                <w:lang w:val="cs-CZ"/>
              </w:rPr>
            </w:pPr>
            <w:r w:rsidRPr="00F403D0">
              <w:rPr>
                <w:bCs w:val="0"/>
                <w:lang w:val="cs-CZ"/>
              </w:rPr>
              <w:t>20</w:t>
            </w:r>
            <w:r>
              <w:rPr>
                <w:bCs w:val="0"/>
                <w:lang w:val="cs-CZ"/>
              </w:rPr>
              <w:t>30</w:t>
            </w:r>
          </w:p>
        </w:tc>
        <w:tc>
          <w:tcPr>
            <w:tcW w:w="993" w:type="dxa"/>
            <w:vAlign w:val="center"/>
            <w:hideMark/>
          </w:tcPr>
          <w:p w14:paraId="19207D83" w14:textId="6B79EA4E" w:rsidR="00657A07" w:rsidRPr="00F403D0" w:rsidRDefault="00657A07" w:rsidP="00FF61E9">
            <w:pPr>
              <w:spacing w:line="276" w:lineRule="auto"/>
              <w:jc w:val="center"/>
              <w:cnfStyle w:val="100000000000" w:firstRow="1" w:lastRow="0" w:firstColumn="0" w:lastColumn="0" w:oddVBand="0" w:evenVBand="0" w:oddHBand="0" w:evenHBand="0" w:firstRowFirstColumn="0" w:firstRowLastColumn="0" w:lastRowFirstColumn="0" w:lastRowLastColumn="0"/>
              <w:rPr>
                <w:bCs w:val="0"/>
                <w:lang w:val="cs-CZ"/>
              </w:rPr>
            </w:pPr>
            <w:r w:rsidRPr="00F403D0">
              <w:rPr>
                <w:bCs w:val="0"/>
                <w:lang w:val="cs-CZ"/>
              </w:rPr>
              <w:t>20</w:t>
            </w:r>
            <w:r>
              <w:rPr>
                <w:bCs w:val="0"/>
                <w:lang w:val="cs-CZ"/>
              </w:rPr>
              <w:t>30+</w:t>
            </w:r>
          </w:p>
        </w:tc>
      </w:tr>
      <w:tr w:rsidR="00657A07" w:rsidRPr="00F403D0" w14:paraId="58BD9EC7" w14:textId="77777777" w:rsidTr="00FF61E9">
        <w:trPr>
          <w:cnfStyle w:val="000000100000" w:firstRow="0" w:lastRow="0" w:firstColumn="0" w:lastColumn="0" w:oddVBand="0" w:evenVBand="0" w:oddHBand="1" w:evenHBand="0" w:firstRowFirstColumn="0" w:firstRowLastColumn="0" w:lastRowFirstColumn="0" w:lastRowLastColumn="0"/>
          <w:cantSplit/>
          <w:trHeight w:val="703"/>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vAlign w:val="center"/>
          </w:tcPr>
          <w:p w14:paraId="3C4E62D0" w14:textId="1B03414A" w:rsidR="00657A07" w:rsidRPr="00F403D0" w:rsidRDefault="00657A07" w:rsidP="00912357">
            <w:pPr>
              <w:spacing w:line="276" w:lineRule="auto"/>
              <w:rPr>
                <w:lang w:val="cs-CZ"/>
              </w:rPr>
            </w:pPr>
            <w:r>
              <w:rPr>
                <w:lang w:val="cs-CZ"/>
              </w:rPr>
              <w:t xml:space="preserve">Klasický model </w:t>
            </w:r>
            <w:r w:rsidRPr="00F403D0">
              <w:rPr>
                <w:lang w:val="cs-CZ"/>
              </w:rPr>
              <w:t>(mld.</w:t>
            </w:r>
            <w:r w:rsidR="00912357">
              <w:rPr>
                <w:lang w:val="cs-CZ"/>
              </w:rPr>
              <w:t> </w:t>
            </w:r>
            <w:r w:rsidRPr="00F403D0">
              <w:rPr>
                <w:lang w:val="cs-CZ"/>
              </w:rPr>
              <w:t>Kč</w:t>
            </w:r>
            <w:r w:rsidR="00912357">
              <w:rPr>
                <w:lang w:val="cs-CZ"/>
              </w:rPr>
              <w:t xml:space="preserve"> bez DPH</w:t>
            </w:r>
            <w:r w:rsidRPr="00F403D0">
              <w:rPr>
                <w:lang w:val="cs-CZ"/>
              </w:rPr>
              <w:t>)</w:t>
            </w:r>
          </w:p>
        </w:tc>
        <w:tc>
          <w:tcPr>
            <w:tcW w:w="992" w:type="dxa"/>
            <w:shd w:val="clear" w:color="auto" w:fill="FFFFFF" w:themeFill="background1"/>
            <w:vAlign w:val="center"/>
          </w:tcPr>
          <w:p w14:paraId="2631A459" w14:textId="0D6A2D61" w:rsidR="00657A07" w:rsidRPr="00F403D0" w:rsidRDefault="00657A07" w:rsidP="00FF61E9">
            <w:pPr>
              <w:spacing w:line="276" w:lineRule="auto"/>
              <w:jc w:val="center"/>
              <w:cnfStyle w:val="000000100000" w:firstRow="0" w:lastRow="0" w:firstColumn="0" w:lastColumn="0" w:oddVBand="0" w:evenVBand="0" w:oddHBand="1" w:evenHBand="0" w:firstRowFirstColumn="0" w:firstRowLastColumn="0" w:lastRowFirstColumn="0" w:lastRowLastColumn="0"/>
              <w:rPr>
                <w:lang w:val="cs-CZ"/>
              </w:rPr>
            </w:pPr>
            <w:r>
              <w:rPr>
                <w:lang w:val="cs-CZ"/>
              </w:rPr>
              <w:t>6,5</w:t>
            </w:r>
          </w:p>
        </w:tc>
        <w:tc>
          <w:tcPr>
            <w:tcW w:w="992" w:type="dxa"/>
            <w:shd w:val="clear" w:color="auto" w:fill="FFFFFF" w:themeFill="background1"/>
            <w:vAlign w:val="center"/>
          </w:tcPr>
          <w:p w14:paraId="597ABB8E" w14:textId="7252406D" w:rsidR="00657A07" w:rsidRPr="00F403D0" w:rsidRDefault="00657A07" w:rsidP="00FF61E9">
            <w:pPr>
              <w:spacing w:line="276" w:lineRule="auto"/>
              <w:jc w:val="center"/>
              <w:cnfStyle w:val="000000100000" w:firstRow="0" w:lastRow="0" w:firstColumn="0" w:lastColumn="0" w:oddVBand="0" w:evenVBand="0" w:oddHBand="1" w:evenHBand="0" w:firstRowFirstColumn="0" w:firstRowLastColumn="0" w:lastRowFirstColumn="0" w:lastRowLastColumn="0"/>
              <w:rPr>
                <w:lang w:val="cs-CZ"/>
              </w:rPr>
            </w:pPr>
            <w:r>
              <w:rPr>
                <w:lang w:val="cs-CZ"/>
              </w:rPr>
              <w:t>6,5</w:t>
            </w:r>
          </w:p>
        </w:tc>
        <w:tc>
          <w:tcPr>
            <w:tcW w:w="992" w:type="dxa"/>
            <w:shd w:val="clear" w:color="auto" w:fill="FFFFFF" w:themeFill="background1"/>
            <w:vAlign w:val="center"/>
          </w:tcPr>
          <w:p w14:paraId="547A0C87" w14:textId="4DE17073" w:rsidR="00657A07" w:rsidRPr="00F403D0" w:rsidRDefault="00657A07" w:rsidP="00FF61E9">
            <w:pPr>
              <w:spacing w:line="276" w:lineRule="auto"/>
              <w:jc w:val="center"/>
              <w:cnfStyle w:val="000000100000" w:firstRow="0" w:lastRow="0" w:firstColumn="0" w:lastColumn="0" w:oddVBand="0" w:evenVBand="0" w:oddHBand="1" w:evenHBand="0" w:firstRowFirstColumn="0" w:firstRowLastColumn="0" w:lastRowFirstColumn="0" w:lastRowLastColumn="0"/>
              <w:rPr>
                <w:lang w:val="cs-CZ"/>
              </w:rPr>
            </w:pPr>
            <w:r>
              <w:rPr>
                <w:lang w:val="cs-CZ"/>
              </w:rPr>
              <w:t>6,5</w:t>
            </w:r>
          </w:p>
        </w:tc>
        <w:tc>
          <w:tcPr>
            <w:tcW w:w="993" w:type="dxa"/>
            <w:shd w:val="clear" w:color="auto" w:fill="FFFFFF" w:themeFill="background1"/>
            <w:vAlign w:val="center"/>
          </w:tcPr>
          <w:p w14:paraId="693F7DFE" w14:textId="3A37A1EF" w:rsidR="00657A07" w:rsidRPr="00F403D0" w:rsidRDefault="00657A07" w:rsidP="00FF61E9">
            <w:pPr>
              <w:spacing w:line="276" w:lineRule="auto"/>
              <w:jc w:val="center"/>
              <w:cnfStyle w:val="000000100000" w:firstRow="0" w:lastRow="0" w:firstColumn="0" w:lastColumn="0" w:oddVBand="0" w:evenVBand="0" w:oddHBand="1" w:evenHBand="0" w:firstRowFirstColumn="0" w:firstRowLastColumn="0" w:lastRowFirstColumn="0" w:lastRowLastColumn="0"/>
              <w:rPr>
                <w:lang w:val="cs-CZ"/>
              </w:rPr>
            </w:pPr>
            <w:r>
              <w:rPr>
                <w:lang w:val="cs-CZ"/>
              </w:rPr>
              <w:t>6,5</w:t>
            </w:r>
          </w:p>
        </w:tc>
        <w:tc>
          <w:tcPr>
            <w:tcW w:w="992" w:type="dxa"/>
            <w:shd w:val="clear" w:color="auto" w:fill="FFFFFF" w:themeFill="background1"/>
            <w:vAlign w:val="center"/>
          </w:tcPr>
          <w:p w14:paraId="43D16924" w14:textId="7E6FB72A" w:rsidR="00657A07" w:rsidRPr="00F403D0" w:rsidRDefault="00657A07" w:rsidP="00FF61E9">
            <w:pPr>
              <w:spacing w:line="276" w:lineRule="auto"/>
              <w:jc w:val="center"/>
              <w:cnfStyle w:val="000000100000" w:firstRow="0" w:lastRow="0" w:firstColumn="0" w:lastColumn="0" w:oddVBand="0" w:evenVBand="0" w:oddHBand="1" w:evenHBand="0" w:firstRowFirstColumn="0" w:firstRowLastColumn="0" w:lastRowFirstColumn="0" w:lastRowLastColumn="0"/>
              <w:rPr>
                <w:lang w:val="cs-CZ"/>
              </w:rPr>
            </w:pPr>
            <w:r>
              <w:rPr>
                <w:lang w:val="cs-CZ"/>
              </w:rPr>
              <w:t>6,5</w:t>
            </w:r>
          </w:p>
        </w:tc>
        <w:tc>
          <w:tcPr>
            <w:tcW w:w="992" w:type="dxa"/>
            <w:shd w:val="clear" w:color="auto" w:fill="FFFFFF" w:themeFill="background1"/>
            <w:vAlign w:val="center"/>
          </w:tcPr>
          <w:p w14:paraId="53BB6B2F" w14:textId="21DB48BE" w:rsidR="00657A07" w:rsidRPr="00F403D0" w:rsidRDefault="00912357" w:rsidP="00FF61E9">
            <w:pPr>
              <w:spacing w:line="276" w:lineRule="auto"/>
              <w:jc w:val="center"/>
              <w:cnfStyle w:val="000000100000" w:firstRow="0" w:lastRow="0" w:firstColumn="0" w:lastColumn="0" w:oddVBand="0" w:evenVBand="0" w:oddHBand="1" w:evenHBand="0" w:firstRowFirstColumn="0" w:firstRowLastColumn="0" w:lastRowFirstColumn="0" w:lastRowLastColumn="0"/>
              <w:rPr>
                <w:lang w:val="cs-CZ"/>
              </w:rPr>
            </w:pPr>
            <w:r>
              <w:rPr>
                <w:lang w:val="cs-CZ"/>
              </w:rPr>
              <w:t>0,3</w:t>
            </w:r>
            <w:r>
              <w:rPr>
                <w:rStyle w:val="Znakapoznpodarou"/>
                <w:lang w:val="cs-CZ"/>
              </w:rPr>
              <w:footnoteReference w:id="2"/>
            </w:r>
          </w:p>
        </w:tc>
        <w:tc>
          <w:tcPr>
            <w:tcW w:w="993" w:type="dxa"/>
            <w:shd w:val="clear" w:color="auto" w:fill="FFFFFF" w:themeFill="background1"/>
            <w:vAlign w:val="center"/>
          </w:tcPr>
          <w:p w14:paraId="580BD37F" w14:textId="13438F40" w:rsidR="00657A07" w:rsidRPr="00F403D0" w:rsidRDefault="00912357" w:rsidP="00912357">
            <w:pPr>
              <w:spacing w:line="276" w:lineRule="auto"/>
              <w:jc w:val="center"/>
              <w:cnfStyle w:val="000000100000" w:firstRow="0" w:lastRow="0" w:firstColumn="0" w:lastColumn="0" w:oddVBand="0" w:evenVBand="0" w:oddHBand="1" w:evenHBand="0" w:firstRowFirstColumn="0" w:firstRowLastColumn="0" w:lastRowFirstColumn="0" w:lastRowLastColumn="0"/>
              <w:rPr>
                <w:lang w:val="cs-CZ"/>
              </w:rPr>
            </w:pPr>
            <w:r>
              <w:rPr>
                <w:lang w:val="cs-CZ"/>
              </w:rPr>
              <w:t>0,3</w:t>
            </w:r>
          </w:p>
        </w:tc>
      </w:tr>
      <w:tr w:rsidR="00657A07" w:rsidRPr="00F403D0" w14:paraId="5AB752D2" w14:textId="77777777" w:rsidTr="00FF61E9">
        <w:trPr>
          <w:cantSplit/>
          <w:trHeight w:val="703"/>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vAlign w:val="center"/>
          </w:tcPr>
          <w:p w14:paraId="204208F7" w14:textId="2C5A26C7" w:rsidR="00657A07" w:rsidRPr="00F403D0" w:rsidRDefault="00657A07" w:rsidP="00FF61E9">
            <w:pPr>
              <w:spacing w:line="276" w:lineRule="auto"/>
            </w:pPr>
            <w:r>
              <w:t>PPP model (</w:t>
            </w:r>
            <w:proofErr w:type="spellStart"/>
            <w:r>
              <w:t>mld</w:t>
            </w:r>
            <w:proofErr w:type="spellEnd"/>
            <w:r>
              <w:t xml:space="preserve">. </w:t>
            </w:r>
            <w:proofErr w:type="spellStart"/>
            <w:r>
              <w:t>Kč</w:t>
            </w:r>
            <w:proofErr w:type="spellEnd"/>
            <w:r w:rsidR="00912357">
              <w:t xml:space="preserve"> bez DPH</w:t>
            </w:r>
            <w:r>
              <w:t>)</w:t>
            </w:r>
          </w:p>
        </w:tc>
        <w:tc>
          <w:tcPr>
            <w:tcW w:w="992" w:type="dxa"/>
            <w:shd w:val="clear" w:color="auto" w:fill="FFFFFF" w:themeFill="background1"/>
            <w:vAlign w:val="center"/>
          </w:tcPr>
          <w:p w14:paraId="205EB4F0" w14:textId="034C0FD7" w:rsidR="00657A07" w:rsidRPr="00F403D0" w:rsidRDefault="00657A07" w:rsidP="00FF61E9">
            <w:pPr>
              <w:spacing w:line="276" w:lineRule="auto"/>
              <w:jc w:val="center"/>
              <w:cnfStyle w:val="000000000000" w:firstRow="0" w:lastRow="0" w:firstColumn="0" w:lastColumn="0" w:oddVBand="0" w:evenVBand="0" w:oddHBand="0" w:evenHBand="0" w:firstRowFirstColumn="0" w:firstRowLastColumn="0" w:lastRowFirstColumn="0" w:lastRowLastColumn="0"/>
            </w:pPr>
            <w:r>
              <w:t>0</w:t>
            </w:r>
          </w:p>
        </w:tc>
        <w:tc>
          <w:tcPr>
            <w:tcW w:w="992" w:type="dxa"/>
            <w:shd w:val="clear" w:color="auto" w:fill="FFFFFF" w:themeFill="background1"/>
            <w:vAlign w:val="center"/>
          </w:tcPr>
          <w:p w14:paraId="6C50206B" w14:textId="18085F8F" w:rsidR="00657A07" w:rsidRPr="00F403D0" w:rsidRDefault="00657A07" w:rsidP="00FF61E9">
            <w:pPr>
              <w:spacing w:line="276" w:lineRule="auto"/>
              <w:jc w:val="center"/>
              <w:cnfStyle w:val="000000000000" w:firstRow="0" w:lastRow="0" w:firstColumn="0" w:lastColumn="0" w:oddVBand="0" w:evenVBand="0" w:oddHBand="0" w:evenHBand="0" w:firstRowFirstColumn="0" w:firstRowLastColumn="0" w:lastRowFirstColumn="0" w:lastRowLastColumn="0"/>
            </w:pPr>
            <w:r>
              <w:t>0</w:t>
            </w:r>
          </w:p>
        </w:tc>
        <w:tc>
          <w:tcPr>
            <w:tcW w:w="992" w:type="dxa"/>
            <w:shd w:val="clear" w:color="auto" w:fill="FFFFFF" w:themeFill="background1"/>
            <w:vAlign w:val="center"/>
          </w:tcPr>
          <w:p w14:paraId="58F8A2C7" w14:textId="1446AA20" w:rsidR="00657A07" w:rsidRPr="00F403D0" w:rsidRDefault="00657A07" w:rsidP="00FF61E9">
            <w:pPr>
              <w:spacing w:line="276" w:lineRule="auto"/>
              <w:jc w:val="center"/>
              <w:cnfStyle w:val="000000000000" w:firstRow="0" w:lastRow="0" w:firstColumn="0" w:lastColumn="0" w:oddVBand="0" w:evenVBand="0" w:oddHBand="0" w:evenHBand="0" w:firstRowFirstColumn="0" w:firstRowLastColumn="0" w:lastRowFirstColumn="0" w:lastRowLastColumn="0"/>
            </w:pPr>
            <w:r>
              <w:t>0</w:t>
            </w:r>
          </w:p>
        </w:tc>
        <w:tc>
          <w:tcPr>
            <w:tcW w:w="993" w:type="dxa"/>
            <w:shd w:val="clear" w:color="auto" w:fill="FFFFFF" w:themeFill="background1"/>
            <w:vAlign w:val="center"/>
          </w:tcPr>
          <w:p w14:paraId="55899A83" w14:textId="75F94871" w:rsidR="00657A07" w:rsidRPr="00F403D0" w:rsidRDefault="00657A07" w:rsidP="00FF61E9">
            <w:pPr>
              <w:spacing w:line="276" w:lineRule="auto"/>
              <w:jc w:val="center"/>
              <w:cnfStyle w:val="000000000000" w:firstRow="0" w:lastRow="0" w:firstColumn="0" w:lastColumn="0" w:oddVBand="0" w:evenVBand="0" w:oddHBand="0" w:evenHBand="0" w:firstRowFirstColumn="0" w:firstRowLastColumn="0" w:lastRowFirstColumn="0" w:lastRowLastColumn="0"/>
            </w:pPr>
            <w:r>
              <w:t>0</w:t>
            </w:r>
          </w:p>
        </w:tc>
        <w:tc>
          <w:tcPr>
            <w:tcW w:w="992" w:type="dxa"/>
            <w:shd w:val="clear" w:color="auto" w:fill="FFFFFF" w:themeFill="background1"/>
            <w:vAlign w:val="center"/>
          </w:tcPr>
          <w:p w14:paraId="1AF974D9" w14:textId="028C850F" w:rsidR="00657A07" w:rsidRPr="00F403D0" w:rsidRDefault="00657A07" w:rsidP="00FF61E9">
            <w:pPr>
              <w:spacing w:line="276" w:lineRule="auto"/>
              <w:jc w:val="center"/>
              <w:cnfStyle w:val="000000000000" w:firstRow="0" w:lastRow="0" w:firstColumn="0" w:lastColumn="0" w:oddVBand="0" w:evenVBand="0" w:oddHBand="0" w:evenHBand="0" w:firstRowFirstColumn="0" w:firstRowLastColumn="0" w:lastRowFirstColumn="0" w:lastRowLastColumn="0"/>
            </w:pPr>
            <w:r>
              <w:t>0</w:t>
            </w:r>
          </w:p>
        </w:tc>
        <w:tc>
          <w:tcPr>
            <w:tcW w:w="992" w:type="dxa"/>
            <w:shd w:val="clear" w:color="auto" w:fill="FFFFFF" w:themeFill="background1"/>
            <w:vAlign w:val="center"/>
          </w:tcPr>
          <w:p w14:paraId="6F0479D4" w14:textId="49BF23D7" w:rsidR="00657A07" w:rsidRPr="00F403D0" w:rsidRDefault="00657A07" w:rsidP="00FF61E9">
            <w:pPr>
              <w:spacing w:line="276" w:lineRule="auto"/>
              <w:jc w:val="center"/>
              <w:cnfStyle w:val="000000000000" w:firstRow="0" w:lastRow="0" w:firstColumn="0" w:lastColumn="0" w:oddVBand="0" w:evenVBand="0" w:oddHBand="0" w:evenHBand="0" w:firstRowFirstColumn="0" w:firstRowLastColumn="0" w:lastRowFirstColumn="0" w:lastRowLastColumn="0"/>
            </w:pPr>
            <w:r>
              <w:t>3</w:t>
            </w:r>
            <w:r w:rsidR="00912357">
              <w:t>,4</w:t>
            </w:r>
            <w:r w:rsidR="00912357">
              <w:rPr>
                <w:rStyle w:val="Znakapoznpodarou"/>
              </w:rPr>
              <w:footnoteReference w:id="3"/>
            </w:r>
          </w:p>
        </w:tc>
        <w:tc>
          <w:tcPr>
            <w:tcW w:w="993" w:type="dxa"/>
            <w:shd w:val="clear" w:color="auto" w:fill="FFFFFF" w:themeFill="background1"/>
            <w:vAlign w:val="center"/>
          </w:tcPr>
          <w:p w14:paraId="19C2A16B" w14:textId="20D78DC7" w:rsidR="00657A07" w:rsidRPr="00F403D0" w:rsidRDefault="00657A07" w:rsidP="00FF61E9">
            <w:pPr>
              <w:spacing w:line="276" w:lineRule="auto"/>
              <w:jc w:val="center"/>
              <w:cnfStyle w:val="000000000000" w:firstRow="0" w:lastRow="0" w:firstColumn="0" w:lastColumn="0" w:oddVBand="0" w:evenVBand="0" w:oddHBand="0" w:evenHBand="0" w:firstRowFirstColumn="0" w:firstRowLastColumn="0" w:lastRowFirstColumn="0" w:lastRowLastColumn="0"/>
            </w:pPr>
            <w:r>
              <w:t>3</w:t>
            </w:r>
            <w:r w:rsidR="00912357">
              <w:t>,4</w:t>
            </w:r>
          </w:p>
        </w:tc>
      </w:tr>
    </w:tbl>
    <w:p w14:paraId="0524BFAF" w14:textId="77777777" w:rsidR="004E289F" w:rsidRDefault="004E289F" w:rsidP="00403714">
      <w:pPr>
        <w:jc w:val="both"/>
      </w:pPr>
    </w:p>
    <w:p w14:paraId="599E24B7" w14:textId="353D45D2" w:rsidR="003B62CA" w:rsidRDefault="00690752" w:rsidP="00403714">
      <w:pPr>
        <w:jc w:val="both"/>
        <w:rPr>
          <w:b/>
        </w:rPr>
      </w:pPr>
      <w:r w:rsidRPr="00690752">
        <w:rPr>
          <w:b/>
        </w:rPr>
        <w:t>Harmonogram projektu pro vybranou část D35</w:t>
      </w:r>
      <w:r w:rsidR="0071645E">
        <w:rPr>
          <w:b/>
        </w:rPr>
        <w:t xml:space="preserve"> v případě volby PPP modelu</w:t>
      </w:r>
    </w:p>
    <w:tbl>
      <w:tblPr>
        <w:tblStyle w:val="TableGrid9"/>
        <w:tblW w:w="4906" w:type="pct"/>
        <w:tblInd w:w="10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3889"/>
        <w:gridCol w:w="5003"/>
      </w:tblGrid>
      <w:tr w:rsidR="004E289F" w:rsidRPr="001658F5" w14:paraId="641339E2" w14:textId="77777777" w:rsidTr="00FF61E9">
        <w:trPr>
          <w:trHeight w:val="432"/>
          <w:tblHeader/>
        </w:trPr>
        <w:tc>
          <w:tcPr>
            <w:tcW w:w="5000" w:type="pct"/>
            <w:gridSpan w:val="2"/>
            <w:shd w:val="clear" w:color="auto" w:fill="ED7D31" w:themeFill="accent2"/>
            <w:vAlign w:val="center"/>
          </w:tcPr>
          <w:p w14:paraId="7771CEB0" w14:textId="4795277B" w:rsidR="004E289F" w:rsidRPr="00A2762B" w:rsidRDefault="00A2762B" w:rsidP="00FF61E9">
            <w:pPr>
              <w:jc w:val="center"/>
              <w:rPr>
                <w:rFonts w:asciiTheme="minorHAnsi" w:hAnsiTheme="minorHAnsi"/>
                <w:b/>
                <w:bCs/>
                <w:color w:val="FFFFFF" w:themeColor="background1"/>
                <w:sz w:val="23"/>
                <w:szCs w:val="23"/>
                <w:lang w:val="cs-CZ"/>
              </w:rPr>
            </w:pPr>
            <w:r w:rsidRPr="00A2762B">
              <w:rPr>
                <w:rFonts w:asciiTheme="minorHAnsi" w:hAnsiTheme="minorHAnsi"/>
                <w:b/>
                <w:bCs/>
                <w:color w:val="FFFFFF" w:themeColor="background1"/>
                <w:sz w:val="23"/>
                <w:szCs w:val="23"/>
                <w:lang w:val="cs-CZ"/>
              </w:rPr>
              <w:t>Navrhovaný harmonogram projektu</w:t>
            </w:r>
          </w:p>
        </w:tc>
      </w:tr>
      <w:tr w:rsidR="004E289F" w:rsidRPr="001658F5" w14:paraId="2FB37E55" w14:textId="77777777" w:rsidTr="00FF61E9">
        <w:trPr>
          <w:trHeight w:val="432"/>
          <w:tblHeader/>
        </w:trPr>
        <w:tc>
          <w:tcPr>
            <w:tcW w:w="2187" w:type="pct"/>
            <w:vAlign w:val="center"/>
          </w:tcPr>
          <w:p w14:paraId="50A08E5C" w14:textId="3C1195B6" w:rsidR="004E289F" w:rsidRPr="004E289F" w:rsidRDefault="004E289F" w:rsidP="00FF61E9">
            <w:pPr>
              <w:rPr>
                <w:rFonts w:ascii="Calibri" w:hAnsi="Calibri"/>
                <w:b/>
                <w:bCs/>
                <w:sz w:val="23"/>
                <w:szCs w:val="23"/>
                <w:lang w:val="en-US"/>
              </w:rPr>
            </w:pPr>
            <w:proofErr w:type="spellStart"/>
            <w:r w:rsidRPr="004E289F">
              <w:rPr>
                <w:rFonts w:ascii="Calibri" w:hAnsi="Calibri"/>
                <w:b/>
                <w:bCs/>
                <w:sz w:val="23"/>
                <w:szCs w:val="23"/>
                <w:lang w:val="en-US"/>
              </w:rPr>
              <w:t>Rozhodnutí</w:t>
            </w:r>
            <w:proofErr w:type="spellEnd"/>
            <w:r w:rsidRPr="004E289F">
              <w:rPr>
                <w:rFonts w:ascii="Calibri" w:hAnsi="Calibri"/>
                <w:b/>
                <w:bCs/>
                <w:sz w:val="23"/>
                <w:szCs w:val="23"/>
                <w:lang w:val="en-US"/>
              </w:rPr>
              <w:t xml:space="preserve"> </w:t>
            </w:r>
            <w:proofErr w:type="spellStart"/>
            <w:r w:rsidRPr="004E289F">
              <w:rPr>
                <w:rFonts w:ascii="Calibri" w:hAnsi="Calibri"/>
                <w:b/>
                <w:bCs/>
                <w:sz w:val="23"/>
                <w:szCs w:val="23"/>
                <w:lang w:val="en-US"/>
              </w:rPr>
              <w:t>vlády</w:t>
            </w:r>
            <w:proofErr w:type="spellEnd"/>
          </w:p>
        </w:tc>
        <w:tc>
          <w:tcPr>
            <w:tcW w:w="2813" w:type="pct"/>
            <w:shd w:val="clear" w:color="auto" w:fill="auto"/>
            <w:vAlign w:val="center"/>
          </w:tcPr>
          <w:p w14:paraId="3A82318B" w14:textId="78592335" w:rsidR="004E289F" w:rsidRPr="004E289F" w:rsidRDefault="004E289F" w:rsidP="00FF61E9">
            <w:pPr>
              <w:jc w:val="center"/>
              <w:rPr>
                <w:rFonts w:ascii="Calibri" w:hAnsi="Calibri"/>
                <w:b/>
                <w:bCs/>
                <w:sz w:val="23"/>
                <w:szCs w:val="23"/>
                <w:lang w:val="en-US"/>
              </w:rPr>
            </w:pPr>
            <w:r w:rsidRPr="004E289F">
              <w:rPr>
                <w:rFonts w:ascii="Calibri" w:hAnsi="Calibri"/>
                <w:b/>
                <w:bCs/>
                <w:sz w:val="23"/>
                <w:szCs w:val="23"/>
                <w:lang w:val="en-US"/>
              </w:rPr>
              <w:t>Q2/2022</w:t>
            </w:r>
          </w:p>
        </w:tc>
      </w:tr>
      <w:tr w:rsidR="004E289F" w:rsidRPr="001658F5" w14:paraId="30D85C64" w14:textId="77777777" w:rsidTr="00FF61E9">
        <w:trPr>
          <w:trHeight w:val="432"/>
          <w:tblHeader/>
        </w:trPr>
        <w:tc>
          <w:tcPr>
            <w:tcW w:w="2187" w:type="pct"/>
            <w:vAlign w:val="center"/>
          </w:tcPr>
          <w:p w14:paraId="14025EBE" w14:textId="77619450" w:rsidR="004E289F" w:rsidRPr="004E289F" w:rsidRDefault="004E289F" w:rsidP="00FF61E9">
            <w:pPr>
              <w:rPr>
                <w:rFonts w:asciiTheme="minorHAnsi" w:hAnsiTheme="minorHAnsi"/>
                <w:b/>
                <w:bCs/>
                <w:sz w:val="23"/>
                <w:szCs w:val="23"/>
                <w:lang w:val="cs-CZ"/>
              </w:rPr>
            </w:pPr>
            <w:proofErr w:type="spellStart"/>
            <w:r w:rsidRPr="004E289F">
              <w:rPr>
                <w:rFonts w:ascii="Calibri" w:hAnsi="Calibri"/>
                <w:b/>
                <w:bCs/>
                <w:sz w:val="23"/>
                <w:szCs w:val="23"/>
                <w:lang w:val="en-US"/>
              </w:rPr>
              <w:t>Výběr</w:t>
            </w:r>
            <w:proofErr w:type="spellEnd"/>
            <w:r w:rsidRPr="004E289F">
              <w:rPr>
                <w:rFonts w:ascii="Calibri" w:hAnsi="Calibri"/>
                <w:b/>
                <w:bCs/>
                <w:sz w:val="23"/>
                <w:szCs w:val="23"/>
                <w:lang w:val="en-US"/>
              </w:rPr>
              <w:t xml:space="preserve"> </w:t>
            </w:r>
            <w:proofErr w:type="spellStart"/>
            <w:r w:rsidRPr="004E289F">
              <w:rPr>
                <w:rFonts w:ascii="Calibri" w:hAnsi="Calibri"/>
                <w:b/>
                <w:bCs/>
                <w:sz w:val="23"/>
                <w:szCs w:val="23"/>
                <w:lang w:val="en-US"/>
              </w:rPr>
              <w:t>poradenského</w:t>
            </w:r>
            <w:proofErr w:type="spellEnd"/>
            <w:r w:rsidRPr="004E289F">
              <w:rPr>
                <w:rFonts w:ascii="Calibri" w:hAnsi="Calibri"/>
                <w:b/>
                <w:bCs/>
                <w:sz w:val="23"/>
                <w:szCs w:val="23"/>
                <w:lang w:val="en-US"/>
              </w:rPr>
              <w:t xml:space="preserve"> </w:t>
            </w:r>
            <w:proofErr w:type="spellStart"/>
            <w:r w:rsidRPr="004E289F">
              <w:rPr>
                <w:rFonts w:ascii="Calibri" w:hAnsi="Calibri"/>
                <w:b/>
                <w:bCs/>
                <w:sz w:val="23"/>
                <w:szCs w:val="23"/>
                <w:lang w:val="en-US"/>
              </w:rPr>
              <w:t>konsorcia</w:t>
            </w:r>
            <w:proofErr w:type="spellEnd"/>
          </w:p>
        </w:tc>
        <w:tc>
          <w:tcPr>
            <w:tcW w:w="2813" w:type="pct"/>
            <w:shd w:val="clear" w:color="auto" w:fill="auto"/>
            <w:vAlign w:val="center"/>
          </w:tcPr>
          <w:p w14:paraId="39F96D06" w14:textId="1587EF44" w:rsidR="004E289F" w:rsidRPr="004E289F" w:rsidRDefault="004E289F" w:rsidP="00FF61E9">
            <w:pPr>
              <w:jc w:val="center"/>
              <w:rPr>
                <w:rFonts w:ascii="Calibri" w:hAnsi="Calibri"/>
                <w:b/>
                <w:bCs/>
                <w:sz w:val="23"/>
                <w:szCs w:val="23"/>
                <w:lang w:val="en-US"/>
              </w:rPr>
            </w:pPr>
            <w:r w:rsidRPr="004E289F">
              <w:rPr>
                <w:rFonts w:ascii="Calibri" w:hAnsi="Calibri"/>
                <w:b/>
                <w:bCs/>
                <w:sz w:val="23"/>
                <w:szCs w:val="23"/>
                <w:lang w:val="en-US"/>
              </w:rPr>
              <w:t>Q2/2022 – Q1/2023</w:t>
            </w:r>
          </w:p>
        </w:tc>
      </w:tr>
      <w:tr w:rsidR="004E289F" w:rsidRPr="001658F5" w14:paraId="7F7BF9F8" w14:textId="77777777" w:rsidTr="00FF61E9">
        <w:trPr>
          <w:trHeight w:val="432"/>
          <w:tblHeader/>
        </w:trPr>
        <w:tc>
          <w:tcPr>
            <w:tcW w:w="2187" w:type="pct"/>
            <w:vAlign w:val="center"/>
          </w:tcPr>
          <w:p w14:paraId="775D40AA" w14:textId="241985D6" w:rsidR="004E289F" w:rsidRPr="004E289F" w:rsidRDefault="004E289F" w:rsidP="00FF61E9">
            <w:pPr>
              <w:rPr>
                <w:rFonts w:ascii="Calibri" w:hAnsi="Calibri"/>
                <w:b/>
                <w:bCs/>
                <w:sz w:val="23"/>
                <w:szCs w:val="23"/>
                <w:lang w:val="en-US"/>
              </w:rPr>
            </w:pPr>
            <w:proofErr w:type="spellStart"/>
            <w:r w:rsidRPr="004E289F">
              <w:rPr>
                <w:rFonts w:ascii="Calibri" w:hAnsi="Calibri"/>
                <w:b/>
                <w:bCs/>
                <w:sz w:val="23"/>
                <w:szCs w:val="23"/>
                <w:lang w:val="en-US"/>
              </w:rPr>
              <w:t>Soutěžní</w:t>
            </w:r>
            <w:proofErr w:type="spellEnd"/>
            <w:r w:rsidRPr="004E289F">
              <w:rPr>
                <w:rFonts w:ascii="Calibri" w:hAnsi="Calibri"/>
                <w:b/>
                <w:bCs/>
                <w:sz w:val="23"/>
                <w:szCs w:val="23"/>
                <w:lang w:val="en-US"/>
              </w:rPr>
              <w:t xml:space="preserve"> dialog</w:t>
            </w:r>
          </w:p>
        </w:tc>
        <w:tc>
          <w:tcPr>
            <w:tcW w:w="2813" w:type="pct"/>
            <w:shd w:val="clear" w:color="auto" w:fill="auto"/>
            <w:vAlign w:val="center"/>
          </w:tcPr>
          <w:p w14:paraId="4F86BFE1" w14:textId="1016F595" w:rsidR="004E289F" w:rsidRPr="004E289F" w:rsidRDefault="004E289F" w:rsidP="00FF61E9">
            <w:pPr>
              <w:jc w:val="center"/>
              <w:rPr>
                <w:rFonts w:ascii="Calibri" w:hAnsi="Calibri"/>
                <w:b/>
                <w:bCs/>
                <w:sz w:val="23"/>
                <w:szCs w:val="23"/>
                <w:lang w:val="en-US"/>
              </w:rPr>
            </w:pPr>
            <w:r w:rsidRPr="004E289F">
              <w:rPr>
                <w:rFonts w:ascii="Calibri" w:hAnsi="Calibri"/>
                <w:b/>
                <w:bCs/>
                <w:sz w:val="23"/>
                <w:szCs w:val="23"/>
                <w:lang w:val="en-US"/>
              </w:rPr>
              <w:t>Q2/2023 – Q</w:t>
            </w:r>
            <w:r w:rsidR="00646807">
              <w:rPr>
                <w:rFonts w:ascii="Calibri" w:hAnsi="Calibri"/>
                <w:b/>
                <w:bCs/>
                <w:sz w:val="23"/>
                <w:szCs w:val="23"/>
                <w:lang w:val="en-US"/>
              </w:rPr>
              <w:t>4</w:t>
            </w:r>
            <w:r w:rsidRPr="004E289F">
              <w:rPr>
                <w:rFonts w:ascii="Calibri" w:hAnsi="Calibri"/>
                <w:b/>
                <w:bCs/>
                <w:sz w:val="23"/>
                <w:szCs w:val="23"/>
                <w:lang w:val="en-US"/>
              </w:rPr>
              <w:t>/2023</w:t>
            </w:r>
          </w:p>
        </w:tc>
      </w:tr>
      <w:tr w:rsidR="004E289F" w:rsidRPr="001658F5" w14:paraId="359FC92C" w14:textId="77777777" w:rsidTr="00FF61E9">
        <w:trPr>
          <w:trHeight w:val="432"/>
          <w:tblHeader/>
        </w:trPr>
        <w:tc>
          <w:tcPr>
            <w:tcW w:w="2187" w:type="pct"/>
            <w:vAlign w:val="center"/>
          </w:tcPr>
          <w:p w14:paraId="320823C7" w14:textId="4C18DEDB" w:rsidR="004E289F" w:rsidRPr="004E289F" w:rsidRDefault="004E289F" w:rsidP="00FF61E9">
            <w:pPr>
              <w:rPr>
                <w:rFonts w:ascii="Calibri" w:hAnsi="Calibri"/>
                <w:b/>
                <w:bCs/>
                <w:sz w:val="23"/>
                <w:szCs w:val="23"/>
                <w:lang w:val="en-US"/>
              </w:rPr>
            </w:pPr>
            <w:proofErr w:type="spellStart"/>
            <w:r w:rsidRPr="004E289F">
              <w:rPr>
                <w:rFonts w:ascii="Calibri" w:hAnsi="Calibri"/>
                <w:b/>
                <w:bCs/>
                <w:sz w:val="23"/>
                <w:szCs w:val="23"/>
                <w:lang w:val="en-US"/>
              </w:rPr>
              <w:t>Výzva</w:t>
            </w:r>
            <w:proofErr w:type="spellEnd"/>
            <w:r w:rsidRPr="004E289F">
              <w:rPr>
                <w:rFonts w:ascii="Calibri" w:hAnsi="Calibri"/>
                <w:b/>
                <w:bCs/>
                <w:sz w:val="23"/>
                <w:szCs w:val="23"/>
                <w:lang w:val="en-US"/>
              </w:rPr>
              <w:t xml:space="preserve"> k </w:t>
            </w:r>
            <w:proofErr w:type="spellStart"/>
            <w:r w:rsidRPr="004E289F">
              <w:rPr>
                <w:rFonts w:ascii="Calibri" w:hAnsi="Calibri"/>
                <w:b/>
                <w:bCs/>
                <w:sz w:val="23"/>
                <w:szCs w:val="23"/>
                <w:lang w:val="en-US"/>
              </w:rPr>
              <w:t>podání</w:t>
            </w:r>
            <w:proofErr w:type="spellEnd"/>
            <w:r w:rsidRPr="004E289F">
              <w:rPr>
                <w:rFonts w:ascii="Calibri" w:hAnsi="Calibri"/>
                <w:b/>
                <w:bCs/>
                <w:sz w:val="23"/>
                <w:szCs w:val="23"/>
                <w:lang w:val="en-US"/>
              </w:rPr>
              <w:t xml:space="preserve"> </w:t>
            </w:r>
            <w:proofErr w:type="spellStart"/>
            <w:r w:rsidRPr="004E289F">
              <w:rPr>
                <w:rFonts w:ascii="Calibri" w:hAnsi="Calibri"/>
                <w:b/>
                <w:bCs/>
                <w:sz w:val="23"/>
                <w:szCs w:val="23"/>
                <w:lang w:val="en-US"/>
              </w:rPr>
              <w:t>nabídek</w:t>
            </w:r>
            <w:proofErr w:type="spellEnd"/>
          </w:p>
        </w:tc>
        <w:tc>
          <w:tcPr>
            <w:tcW w:w="2813" w:type="pct"/>
            <w:shd w:val="clear" w:color="auto" w:fill="auto"/>
            <w:vAlign w:val="center"/>
          </w:tcPr>
          <w:p w14:paraId="7D515E68" w14:textId="07E1A313" w:rsidR="004E289F" w:rsidRPr="004E289F" w:rsidRDefault="004E289F" w:rsidP="00FF61E9">
            <w:pPr>
              <w:jc w:val="center"/>
              <w:rPr>
                <w:rFonts w:ascii="Calibri" w:hAnsi="Calibri"/>
                <w:b/>
                <w:bCs/>
                <w:sz w:val="23"/>
                <w:szCs w:val="23"/>
                <w:lang w:val="en-US"/>
              </w:rPr>
            </w:pPr>
            <w:r w:rsidRPr="004E289F">
              <w:rPr>
                <w:rFonts w:ascii="Calibri" w:hAnsi="Calibri"/>
                <w:b/>
                <w:bCs/>
                <w:sz w:val="23"/>
                <w:szCs w:val="23"/>
                <w:lang w:val="en-US"/>
              </w:rPr>
              <w:t>Q4/2023 – Q</w:t>
            </w:r>
            <w:r w:rsidR="00646807">
              <w:rPr>
                <w:rFonts w:ascii="Calibri" w:hAnsi="Calibri"/>
                <w:b/>
                <w:bCs/>
                <w:sz w:val="23"/>
                <w:szCs w:val="23"/>
                <w:lang w:val="en-US"/>
              </w:rPr>
              <w:t>4</w:t>
            </w:r>
            <w:r w:rsidRPr="004E289F">
              <w:rPr>
                <w:rFonts w:ascii="Calibri" w:hAnsi="Calibri"/>
                <w:b/>
                <w:bCs/>
                <w:sz w:val="23"/>
                <w:szCs w:val="23"/>
                <w:lang w:val="en-US"/>
              </w:rPr>
              <w:t>/2024</w:t>
            </w:r>
          </w:p>
        </w:tc>
      </w:tr>
      <w:tr w:rsidR="004E289F" w:rsidRPr="001658F5" w14:paraId="209A551A" w14:textId="77777777" w:rsidTr="00FF61E9">
        <w:trPr>
          <w:trHeight w:val="432"/>
          <w:tblHeader/>
        </w:trPr>
        <w:tc>
          <w:tcPr>
            <w:tcW w:w="2187" w:type="pct"/>
            <w:vAlign w:val="center"/>
          </w:tcPr>
          <w:p w14:paraId="4DF56D88" w14:textId="36510B9A" w:rsidR="004E289F" w:rsidRPr="004E289F" w:rsidRDefault="004E289F" w:rsidP="00FF61E9">
            <w:pPr>
              <w:rPr>
                <w:rFonts w:ascii="Calibri" w:hAnsi="Calibri"/>
                <w:b/>
                <w:bCs/>
                <w:sz w:val="23"/>
                <w:szCs w:val="23"/>
                <w:lang w:val="en-US"/>
              </w:rPr>
            </w:pPr>
            <w:proofErr w:type="spellStart"/>
            <w:r w:rsidRPr="004E289F">
              <w:rPr>
                <w:rFonts w:ascii="Calibri" w:hAnsi="Calibri"/>
                <w:b/>
                <w:bCs/>
                <w:sz w:val="23"/>
                <w:szCs w:val="23"/>
                <w:lang w:val="en-US"/>
              </w:rPr>
              <w:t>Podání</w:t>
            </w:r>
            <w:proofErr w:type="spellEnd"/>
            <w:r w:rsidR="00646807">
              <w:rPr>
                <w:rFonts w:ascii="Calibri" w:hAnsi="Calibri"/>
                <w:b/>
                <w:bCs/>
                <w:sz w:val="23"/>
                <w:szCs w:val="23"/>
                <w:lang w:val="en-US"/>
              </w:rPr>
              <w:t xml:space="preserve"> a </w:t>
            </w:r>
            <w:proofErr w:type="spellStart"/>
            <w:r w:rsidR="00646807">
              <w:rPr>
                <w:rFonts w:ascii="Calibri" w:hAnsi="Calibri"/>
                <w:b/>
                <w:bCs/>
                <w:sz w:val="23"/>
                <w:szCs w:val="23"/>
                <w:lang w:val="en-US"/>
              </w:rPr>
              <w:t>vyhodnocení</w:t>
            </w:r>
            <w:proofErr w:type="spellEnd"/>
            <w:r w:rsidRPr="004E289F">
              <w:rPr>
                <w:rFonts w:ascii="Calibri" w:hAnsi="Calibri"/>
                <w:b/>
                <w:bCs/>
                <w:sz w:val="23"/>
                <w:szCs w:val="23"/>
                <w:lang w:val="en-US"/>
              </w:rPr>
              <w:t xml:space="preserve"> </w:t>
            </w:r>
            <w:proofErr w:type="spellStart"/>
            <w:r w:rsidRPr="004E289F">
              <w:rPr>
                <w:rFonts w:ascii="Calibri" w:hAnsi="Calibri"/>
                <w:b/>
                <w:bCs/>
                <w:sz w:val="23"/>
                <w:szCs w:val="23"/>
                <w:lang w:val="en-US"/>
              </w:rPr>
              <w:t>nabídek</w:t>
            </w:r>
            <w:proofErr w:type="spellEnd"/>
          </w:p>
        </w:tc>
        <w:tc>
          <w:tcPr>
            <w:tcW w:w="2813" w:type="pct"/>
            <w:shd w:val="clear" w:color="auto" w:fill="auto"/>
            <w:vAlign w:val="center"/>
          </w:tcPr>
          <w:p w14:paraId="5B77DE5C" w14:textId="7F7C6744" w:rsidR="004E289F" w:rsidRPr="004E289F" w:rsidRDefault="004E289F" w:rsidP="00FF61E9">
            <w:pPr>
              <w:jc w:val="center"/>
              <w:rPr>
                <w:rFonts w:ascii="Calibri" w:hAnsi="Calibri"/>
                <w:b/>
                <w:bCs/>
                <w:sz w:val="23"/>
                <w:szCs w:val="23"/>
                <w:lang w:val="en-US"/>
              </w:rPr>
            </w:pPr>
            <w:r w:rsidRPr="004E289F">
              <w:rPr>
                <w:rFonts w:ascii="Calibri" w:hAnsi="Calibri"/>
                <w:b/>
                <w:bCs/>
                <w:sz w:val="23"/>
                <w:szCs w:val="23"/>
                <w:lang w:val="en-US"/>
              </w:rPr>
              <w:t>Q3/2024</w:t>
            </w:r>
          </w:p>
        </w:tc>
      </w:tr>
      <w:tr w:rsidR="004E289F" w:rsidRPr="001658F5" w14:paraId="11BF81F3" w14:textId="77777777" w:rsidTr="00FF61E9">
        <w:trPr>
          <w:trHeight w:val="432"/>
          <w:tblHeader/>
        </w:trPr>
        <w:tc>
          <w:tcPr>
            <w:tcW w:w="2187" w:type="pct"/>
            <w:vAlign w:val="center"/>
          </w:tcPr>
          <w:p w14:paraId="5BBF8C94" w14:textId="566E1CF9" w:rsidR="004E289F" w:rsidRPr="004E289F" w:rsidRDefault="004E289F" w:rsidP="00FF61E9">
            <w:pPr>
              <w:rPr>
                <w:rFonts w:ascii="Calibri" w:hAnsi="Calibri"/>
                <w:b/>
                <w:bCs/>
                <w:sz w:val="23"/>
                <w:szCs w:val="23"/>
                <w:lang w:val="en-US"/>
              </w:rPr>
            </w:pPr>
            <w:proofErr w:type="spellStart"/>
            <w:r w:rsidRPr="004E289F">
              <w:rPr>
                <w:rFonts w:ascii="Calibri" w:hAnsi="Calibri"/>
                <w:b/>
                <w:bCs/>
                <w:sz w:val="23"/>
                <w:szCs w:val="23"/>
                <w:lang w:val="en-US"/>
              </w:rPr>
              <w:t>Výběr</w:t>
            </w:r>
            <w:proofErr w:type="spellEnd"/>
            <w:r w:rsidRPr="004E289F">
              <w:rPr>
                <w:rFonts w:ascii="Calibri" w:hAnsi="Calibri"/>
                <w:b/>
                <w:bCs/>
                <w:sz w:val="23"/>
                <w:szCs w:val="23"/>
                <w:lang w:val="en-US"/>
              </w:rPr>
              <w:t xml:space="preserve"> </w:t>
            </w:r>
            <w:proofErr w:type="spellStart"/>
            <w:r w:rsidRPr="004E289F">
              <w:rPr>
                <w:rFonts w:ascii="Calibri" w:hAnsi="Calibri"/>
                <w:b/>
                <w:bCs/>
                <w:sz w:val="23"/>
                <w:szCs w:val="23"/>
                <w:lang w:val="en-US"/>
              </w:rPr>
              <w:t>dodavatele</w:t>
            </w:r>
            <w:proofErr w:type="spellEnd"/>
          </w:p>
        </w:tc>
        <w:tc>
          <w:tcPr>
            <w:tcW w:w="2813" w:type="pct"/>
            <w:shd w:val="clear" w:color="auto" w:fill="auto"/>
            <w:vAlign w:val="center"/>
          </w:tcPr>
          <w:p w14:paraId="5E80E434" w14:textId="747E6322" w:rsidR="004E289F" w:rsidRPr="004E289F" w:rsidRDefault="004E289F" w:rsidP="00FF61E9">
            <w:pPr>
              <w:jc w:val="center"/>
              <w:rPr>
                <w:rFonts w:ascii="Calibri" w:hAnsi="Calibri"/>
                <w:b/>
                <w:bCs/>
                <w:sz w:val="23"/>
                <w:szCs w:val="23"/>
                <w:lang w:val="en-US"/>
              </w:rPr>
            </w:pPr>
            <w:r w:rsidRPr="004E289F">
              <w:rPr>
                <w:rFonts w:ascii="Calibri" w:hAnsi="Calibri"/>
                <w:b/>
                <w:bCs/>
                <w:sz w:val="23"/>
                <w:szCs w:val="23"/>
                <w:lang w:val="en-US"/>
              </w:rPr>
              <w:t>Q1/2025</w:t>
            </w:r>
          </w:p>
        </w:tc>
      </w:tr>
      <w:tr w:rsidR="004E289F" w:rsidRPr="001658F5" w14:paraId="3B84339E" w14:textId="77777777" w:rsidTr="00FF61E9">
        <w:trPr>
          <w:trHeight w:val="432"/>
          <w:tblHeader/>
        </w:trPr>
        <w:tc>
          <w:tcPr>
            <w:tcW w:w="2187" w:type="pct"/>
            <w:vAlign w:val="center"/>
          </w:tcPr>
          <w:p w14:paraId="21083832" w14:textId="0D43CDE3" w:rsidR="004E289F" w:rsidRPr="004E289F" w:rsidRDefault="004E289F" w:rsidP="00FF61E9">
            <w:pPr>
              <w:rPr>
                <w:rFonts w:ascii="Calibri" w:hAnsi="Calibri"/>
                <w:b/>
                <w:bCs/>
                <w:sz w:val="23"/>
                <w:szCs w:val="23"/>
                <w:lang w:val="en-US"/>
              </w:rPr>
            </w:pPr>
            <w:proofErr w:type="spellStart"/>
            <w:r w:rsidRPr="004E289F">
              <w:rPr>
                <w:rFonts w:ascii="Calibri" w:hAnsi="Calibri"/>
                <w:b/>
                <w:bCs/>
                <w:sz w:val="23"/>
                <w:szCs w:val="23"/>
                <w:lang w:val="en-US"/>
              </w:rPr>
              <w:t>Schvalovací</w:t>
            </w:r>
            <w:proofErr w:type="spellEnd"/>
            <w:r w:rsidRPr="004E289F">
              <w:rPr>
                <w:rFonts w:ascii="Calibri" w:hAnsi="Calibri"/>
                <w:b/>
                <w:bCs/>
                <w:sz w:val="23"/>
                <w:szCs w:val="23"/>
                <w:lang w:val="en-US"/>
              </w:rPr>
              <w:t xml:space="preserve"> </w:t>
            </w:r>
            <w:proofErr w:type="spellStart"/>
            <w:r w:rsidRPr="004E289F">
              <w:rPr>
                <w:rFonts w:ascii="Calibri" w:hAnsi="Calibri"/>
                <w:b/>
                <w:bCs/>
                <w:sz w:val="23"/>
                <w:szCs w:val="23"/>
                <w:lang w:val="en-US"/>
              </w:rPr>
              <w:t>procesy</w:t>
            </w:r>
            <w:proofErr w:type="spellEnd"/>
            <w:r w:rsidRPr="004E289F">
              <w:rPr>
                <w:rFonts w:ascii="Calibri" w:hAnsi="Calibri"/>
                <w:b/>
                <w:bCs/>
                <w:sz w:val="23"/>
                <w:szCs w:val="23"/>
                <w:lang w:val="en-US"/>
              </w:rPr>
              <w:t xml:space="preserve"> </w:t>
            </w:r>
            <w:proofErr w:type="spellStart"/>
            <w:r w:rsidRPr="004E289F">
              <w:rPr>
                <w:rFonts w:ascii="Calibri" w:hAnsi="Calibri"/>
                <w:b/>
                <w:bCs/>
                <w:sz w:val="23"/>
                <w:szCs w:val="23"/>
                <w:lang w:val="en-US"/>
              </w:rPr>
              <w:t>ve</w:t>
            </w:r>
            <w:proofErr w:type="spellEnd"/>
            <w:r w:rsidRPr="004E289F">
              <w:rPr>
                <w:rFonts w:ascii="Calibri" w:hAnsi="Calibri"/>
                <w:b/>
                <w:bCs/>
                <w:sz w:val="23"/>
                <w:szCs w:val="23"/>
                <w:lang w:val="en-US"/>
              </w:rPr>
              <w:t xml:space="preserve"> </w:t>
            </w:r>
            <w:proofErr w:type="spellStart"/>
            <w:r w:rsidRPr="004E289F">
              <w:rPr>
                <w:rFonts w:ascii="Calibri" w:hAnsi="Calibri"/>
                <w:b/>
                <w:bCs/>
                <w:sz w:val="23"/>
                <w:szCs w:val="23"/>
                <w:lang w:val="en-US"/>
              </w:rPr>
              <w:t>vládě</w:t>
            </w:r>
            <w:proofErr w:type="spellEnd"/>
            <w:r w:rsidRPr="004E289F">
              <w:rPr>
                <w:rFonts w:ascii="Calibri" w:hAnsi="Calibri"/>
                <w:b/>
                <w:bCs/>
                <w:sz w:val="23"/>
                <w:szCs w:val="23"/>
                <w:lang w:val="en-US"/>
              </w:rPr>
              <w:t xml:space="preserve"> a v PSP</w:t>
            </w:r>
          </w:p>
        </w:tc>
        <w:tc>
          <w:tcPr>
            <w:tcW w:w="2813" w:type="pct"/>
            <w:shd w:val="clear" w:color="auto" w:fill="auto"/>
            <w:vAlign w:val="center"/>
          </w:tcPr>
          <w:p w14:paraId="536096C0" w14:textId="79879C36" w:rsidR="004E289F" w:rsidRPr="004E289F" w:rsidRDefault="004E289F" w:rsidP="00FF61E9">
            <w:pPr>
              <w:jc w:val="center"/>
              <w:rPr>
                <w:rFonts w:ascii="Calibri" w:hAnsi="Calibri"/>
                <w:b/>
                <w:bCs/>
                <w:sz w:val="23"/>
                <w:szCs w:val="23"/>
                <w:lang w:val="en-US"/>
              </w:rPr>
            </w:pPr>
            <w:r w:rsidRPr="004E289F">
              <w:rPr>
                <w:rFonts w:ascii="Calibri" w:hAnsi="Calibri"/>
                <w:b/>
                <w:bCs/>
                <w:sz w:val="23"/>
                <w:szCs w:val="23"/>
                <w:lang w:val="en-US"/>
              </w:rPr>
              <w:t>Q2/2025</w:t>
            </w:r>
          </w:p>
        </w:tc>
      </w:tr>
      <w:tr w:rsidR="004E289F" w:rsidRPr="001658F5" w14:paraId="77F8E329" w14:textId="77777777" w:rsidTr="00FF61E9">
        <w:trPr>
          <w:trHeight w:val="432"/>
          <w:tblHeader/>
        </w:trPr>
        <w:tc>
          <w:tcPr>
            <w:tcW w:w="2187" w:type="pct"/>
            <w:vAlign w:val="center"/>
          </w:tcPr>
          <w:p w14:paraId="59BD1581" w14:textId="29ECF94C" w:rsidR="004E289F" w:rsidRPr="004E289F" w:rsidRDefault="004E289F" w:rsidP="00FF61E9">
            <w:pPr>
              <w:rPr>
                <w:rFonts w:ascii="Calibri" w:hAnsi="Calibri"/>
                <w:b/>
                <w:bCs/>
                <w:sz w:val="23"/>
                <w:szCs w:val="23"/>
                <w:lang w:val="en-US"/>
              </w:rPr>
            </w:pPr>
            <w:proofErr w:type="spellStart"/>
            <w:r w:rsidRPr="004E289F">
              <w:rPr>
                <w:rFonts w:ascii="Calibri" w:hAnsi="Calibri"/>
                <w:b/>
                <w:bCs/>
                <w:sz w:val="23"/>
                <w:szCs w:val="23"/>
                <w:lang w:val="en-US"/>
              </w:rPr>
              <w:t>Uzavření</w:t>
            </w:r>
            <w:proofErr w:type="spellEnd"/>
            <w:r w:rsidRPr="004E289F">
              <w:rPr>
                <w:rFonts w:ascii="Calibri" w:hAnsi="Calibri"/>
                <w:b/>
                <w:bCs/>
                <w:sz w:val="23"/>
                <w:szCs w:val="23"/>
                <w:lang w:val="en-US"/>
              </w:rPr>
              <w:t xml:space="preserve"> </w:t>
            </w:r>
            <w:proofErr w:type="spellStart"/>
            <w:r w:rsidRPr="004E289F">
              <w:rPr>
                <w:rFonts w:ascii="Calibri" w:hAnsi="Calibri"/>
                <w:b/>
                <w:bCs/>
                <w:sz w:val="23"/>
                <w:szCs w:val="23"/>
                <w:lang w:val="en-US"/>
              </w:rPr>
              <w:t>smlouvy</w:t>
            </w:r>
            <w:proofErr w:type="spellEnd"/>
          </w:p>
        </w:tc>
        <w:tc>
          <w:tcPr>
            <w:tcW w:w="2813" w:type="pct"/>
            <w:shd w:val="clear" w:color="auto" w:fill="auto"/>
            <w:vAlign w:val="center"/>
          </w:tcPr>
          <w:p w14:paraId="45EEDF4A" w14:textId="67A8600C" w:rsidR="004E289F" w:rsidRPr="004E289F" w:rsidRDefault="004E289F" w:rsidP="00FF61E9">
            <w:pPr>
              <w:jc w:val="center"/>
              <w:rPr>
                <w:rFonts w:ascii="Calibri" w:hAnsi="Calibri"/>
                <w:b/>
                <w:bCs/>
                <w:sz w:val="23"/>
                <w:szCs w:val="23"/>
                <w:lang w:val="en-US"/>
              </w:rPr>
            </w:pPr>
            <w:r w:rsidRPr="004E289F">
              <w:rPr>
                <w:rFonts w:ascii="Calibri" w:hAnsi="Calibri"/>
                <w:b/>
                <w:bCs/>
                <w:sz w:val="23"/>
                <w:szCs w:val="23"/>
                <w:lang w:val="en-US"/>
              </w:rPr>
              <w:t>Q2/2025</w:t>
            </w:r>
          </w:p>
        </w:tc>
      </w:tr>
      <w:tr w:rsidR="004E289F" w:rsidRPr="001658F5" w14:paraId="610F2945" w14:textId="77777777" w:rsidTr="00FF61E9">
        <w:trPr>
          <w:trHeight w:val="432"/>
          <w:tblHeader/>
        </w:trPr>
        <w:tc>
          <w:tcPr>
            <w:tcW w:w="2187" w:type="pct"/>
            <w:vAlign w:val="center"/>
          </w:tcPr>
          <w:p w14:paraId="222F8E76" w14:textId="715C3547" w:rsidR="004E289F" w:rsidRPr="004E289F" w:rsidRDefault="004E289F" w:rsidP="00FF61E9">
            <w:pPr>
              <w:rPr>
                <w:rFonts w:ascii="Calibri" w:hAnsi="Calibri"/>
                <w:b/>
                <w:bCs/>
                <w:sz w:val="23"/>
                <w:szCs w:val="23"/>
                <w:lang w:val="en-US"/>
              </w:rPr>
            </w:pPr>
            <w:proofErr w:type="spellStart"/>
            <w:r w:rsidRPr="004E289F">
              <w:rPr>
                <w:rFonts w:ascii="Calibri" w:hAnsi="Calibri"/>
                <w:b/>
                <w:bCs/>
                <w:sz w:val="23"/>
                <w:szCs w:val="23"/>
                <w:lang w:val="en-US"/>
              </w:rPr>
              <w:t>Finanční</w:t>
            </w:r>
            <w:proofErr w:type="spellEnd"/>
            <w:r w:rsidRPr="004E289F">
              <w:rPr>
                <w:rFonts w:ascii="Calibri" w:hAnsi="Calibri"/>
                <w:b/>
                <w:bCs/>
                <w:sz w:val="23"/>
                <w:szCs w:val="23"/>
                <w:lang w:val="en-US"/>
              </w:rPr>
              <w:t xml:space="preserve"> </w:t>
            </w:r>
            <w:proofErr w:type="spellStart"/>
            <w:r w:rsidRPr="004E289F">
              <w:rPr>
                <w:rFonts w:ascii="Calibri" w:hAnsi="Calibri"/>
                <w:b/>
                <w:bCs/>
                <w:sz w:val="23"/>
                <w:szCs w:val="23"/>
                <w:lang w:val="en-US"/>
              </w:rPr>
              <w:t>uzavření</w:t>
            </w:r>
            <w:proofErr w:type="spellEnd"/>
          </w:p>
        </w:tc>
        <w:tc>
          <w:tcPr>
            <w:tcW w:w="2813" w:type="pct"/>
            <w:shd w:val="clear" w:color="auto" w:fill="auto"/>
            <w:vAlign w:val="center"/>
          </w:tcPr>
          <w:p w14:paraId="1579145E" w14:textId="07F15180" w:rsidR="004E289F" w:rsidRPr="004E289F" w:rsidRDefault="004E289F" w:rsidP="00FF61E9">
            <w:pPr>
              <w:jc w:val="center"/>
              <w:rPr>
                <w:rFonts w:ascii="Calibri" w:hAnsi="Calibri"/>
                <w:b/>
                <w:bCs/>
                <w:sz w:val="23"/>
                <w:szCs w:val="23"/>
                <w:lang w:val="en-US"/>
              </w:rPr>
            </w:pPr>
            <w:r w:rsidRPr="004E289F">
              <w:rPr>
                <w:rFonts w:ascii="Calibri" w:hAnsi="Calibri"/>
                <w:b/>
                <w:bCs/>
                <w:sz w:val="23"/>
                <w:szCs w:val="23"/>
                <w:lang w:val="en-US"/>
              </w:rPr>
              <w:t>Q3/2025</w:t>
            </w:r>
          </w:p>
        </w:tc>
      </w:tr>
      <w:tr w:rsidR="004E289F" w:rsidRPr="001658F5" w14:paraId="79FD1A8B" w14:textId="77777777" w:rsidTr="00FF61E9">
        <w:trPr>
          <w:trHeight w:val="432"/>
          <w:tblHeader/>
        </w:trPr>
        <w:tc>
          <w:tcPr>
            <w:tcW w:w="2187" w:type="pct"/>
            <w:vAlign w:val="center"/>
          </w:tcPr>
          <w:p w14:paraId="1DAF3514" w14:textId="13958ED0" w:rsidR="004E289F" w:rsidRPr="004E289F" w:rsidRDefault="004E289F" w:rsidP="00FF61E9">
            <w:pPr>
              <w:rPr>
                <w:rFonts w:ascii="Calibri" w:hAnsi="Calibri"/>
                <w:b/>
                <w:bCs/>
                <w:sz w:val="23"/>
                <w:szCs w:val="23"/>
                <w:lang w:val="en-US"/>
              </w:rPr>
            </w:pPr>
            <w:proofErr w:type="spellStart"/>
            <w:r w:rsidRPr="004E289F">
              <w:rPr>
                <w:rFonts w:ascii="Calibri" w:hAnsi="Calibri"/>
                <w:b/>
                <w:bCs/>
                <w:sz w:val="23"/>
                <w:szCs w:val="23"/>
                <w:lang w:val="en-US"/>
              </w:rPr>
              <w:t>Zahájení</w:t>
            </w:r>
            <w:proofErr w:type="spellEnd"/>
            <w:r w:rsidRPr="004E289F">
              <w:rPr>
                <w:rFonts w:ascii="Calibri" w:hAnsi="Calibri"/>
                <w:b/>
                <w:bCs/>
                <w:sz w:val="23"/>
                <w:szCs w:val="23"/>
                <w:lang w:val="en-US"/>
              </w:rPr>
              <w:t xml:space="preserve"> </w:t>
            </w:r>
            <w:proofErr w:type="spellStart"/>
            <w:r w:rsidRPr="004E289F">
              <w:rPr>
                <w:rFonts w:ascii="Calibri" w:hAnsi="Calibri"/>
                <w:b/>
                <w:bCs/>
                <w:sz w:val="23"/>
                <w:szCs w:val="23"/>
                <w:lang w:val="en-US"/>
              </w:rPr>
              <w:t>realizace</w:t>
            </w:r>
            <w:proofErr w:type="spellEnd"/>
            <w:r w:rsidRPr="004E289F">
              <w:rPr>
                <w:rFonts w:ascii="Calibri" w:hAnsi="Calibri"/>
                <w:b/>
                <w:bCs/>
                <w:sz w:val="23"/>
                <w:szCs w:val="23"/>
                <w:lang w:val="en-US"/>
              </w:rPr>
              <w:t xml:space="preserve"> (</w:t>
            </w:r>
            <w:proofErr w:type="spellStart"/>
            <w:r w:rsidRPr="004E289F">
              <w:rPr>
                <w:rFonts w:ascii="Calibri" w:hAnsi="Calibri"/>
                <w:b/>
                <w:bCs/>
                <w:sz w:val="23"/>
                <w:szCs w:val="23"/>
                <w:lang w:val="en-US"/>
              </w:rPr>
              <w:t>přípravné</w:t>
            </w:r>
            <w:proofErr w:type="spellEnd"/>
            <w:r w:rsidRPr="004E289F">
              <w:rPr>
                <w:rFonts w:ascii="Calibri" w:hAnsi="Calibri"/>
                <w:b/>
                <w:bCs/>
                <w:sz w:val="23"/>
                <w:szCs w:val="23"/>
                <w:lang w:val="en-US"/>
              </w:rPr>
              <w:t xml:space="preserve"> </w:t>
            </w:r>
            <w:proofErr w:type="spellStart"/>
            <w:r w:rsidRPr="004E289F">
              <w:rPr>
                <w:rFonts w:ascii="Calibri" w:hAnsi="Calibri"/>
                <w:b/>
                <w:bCs/>
                <w:sz w:val="23"/>
                <w:szCs w:val="23"/>
                <w:lang w:val="en-US"/>
              </w:rPr>
              <w:t>práce</w:t>
            </w:r>
            <w:proofErr w:type="spellEnd"/>
            <w:r w:rsidRPr="004E289F">
              <w:rPr>
                <w:rFonts w:ascii="Calibri" w:hAnsi="Calibri"/>
                <w:b/>
                <w:bCs/>
                <w:sz w:val="23"/>
                <w:szCs w:val="23"/>
                <w:lang w:val="en-US"/>
              </w:rPr>
              <w:t>)</w:t>
            </w:r>
          </w:p>
        </w:tc>
        <w:tc>
          <w:tcPr>
            <w:tcW w:w="2813" w:type="pct"/>
            <w:shd w:val="clear" w:color="auto" w:fill="auto"/>
            <w:vAlign w:val="center"/>
          </w:tcPr>
          <w:p w14:paraId="65940127" w14:textId="513C024F" w:rsidR="004E289F" w:rsidRPr="004E289F" w:rsidRDefault="004E289F" w:rsidP="00FF61E9">
            <w:pPr>
              <w:jc w:val="center"/>
              <w:rPr>
                <w:rFonts w:ascii="Calibri" w:hAnsi="Calibri"/>
                <w:b/>
                <w:bCs/>
                <w:sz w:val="23"/>
                <w:szCs w:val="23"/>
                <w:lang w:val="en-US"/>
              </w:rPr>
            </w:pPr>
            <w:r w:rsidRPr="004E289F">
              <w:rPr>
                <w:rFonts w:ascii="Calibri" w:hAnsi="Calibri"/>
                <w:b/>
                <w:bCs/>
                <w:sz w:val="23"/>
                <w:szCs w:val="23"/>
                <w:lang w:val="en-US"/>
              </w:rPr>
              <w:t>Q4/2025</w:t>
            </w:r>
          </w:p>
        </w:tc>
      </w:tr>
    </w:tbl>
    <w:p w14:paraId="4CA52B0F" w14:textId="77777777" w:rsidR="004E289F" w:rsidRDefault="004E289F" w:rsidP="00403714">
      <w:pPr>
        <w:jc w:val="both"/>
        <w:rPr>
          <w:b/>
        </w:rPr>
      </w:pPr>
    </w:p>
    <w:p w14:paraId="1A7A40CD" w14:textId="77777777" w:rsidR="00212989" w:rsidRDefault="00212989" w:rsidP="00403714">
      <w:pPr>
        <w:jc w:val="both"/>
        <w:rPr>
          <w:b/>
        </w:rPr>
      </w:pPr>
    </w:p>
    <w:p w14:paraId="3A6834AB" w14:textId="77777777" w:rsidR="00212989" w:rsidRDefault="00212989" w:rsidP="00403714">
      <w:pPr>
        <w:jc w:val="both"/>
        <w:rPr>
          <w:b/>
        </w:rPr>
      </w:pPr>
    </w:p>
    <w:p w14:paraId="45702B5D" w14:textId="77777777" w:rsidR="00212989" w:rsidRDefault="00212989" w:rsidP="00403714">
      <w:pPr>
        <w:jc w:val="both"/>
        <w:rPr>
          <w:b/>
        </w:rPr>
      </w:pPr>
    </w:p>
    <w:p w14:paraId="5A2CF546" w14:textId="77777777" w:rsidR="00212989" w:rsidRDefault="00212989" w:rsidP="00403714">
      <w:pPr>
        <w:jc w:val="both"/>
        <w:rPr>
          <w:b/>
        </w:rPr>
      </w:pPr>
    </w:p>
    <w:p w14:paraId="3657F652" w14:textId="77777777" w:rsidR="00212989" w:rsidRDefault="00212989" w:rsidP="00403714">
      <w:pPr>
        <w:jc w:val="both"/>
        <w:rPr>
          <w:b/>
        </w:rPr>
      </w:pPr>
    </w:p>
    <w:p w14:paraId="5998C0FD" w14:textId="09CA70D9" w:rsidR="005F6AC1" w:rsidRDefault="005F6AC1" w:rsidP="00403714">
      <w:pPr>
        <w:jc w:val="both"/>
        <w:rPr>
          <w:b/>
        </w:rPr>
      </w:pPr>
      <w:r w:rsidRPr="005F6AC1">
        <w:rPr>
          <w:b/>
        </w:rPr>
        <w:lastRenderedPageBreak/>
        <w:t>Závěr:</w:t>
      </w:r>
    </w:p>
    <w:p w14:paraId="1234E18E" w14:textId="6277257D" w:rsidR="002A2800" w:rsidRDefault="009C4238" w:rsidP="00475814">
      <w:pPr>
        <w:jc w:val="both"/>
      </w:pPr>
      <w:r w:rsidRPr="003E4910">
        <w:t>Na základě kvantitativních a kvalitativních analýz provedených ve Studii Pw</w:t>
      </w:r>
      <w:r w:rsidR="003245C1" w:rsidRPr="003E4910">
        <w:t>C</w:t>
      </w:r>
      <w:r w:rsidR="006C7F03">
        <w:t xml:space="preserve"> lze konstatovat, že</w:t>
      </w:r>
      <w:r w:rsidRPr="003E4910">
        <w:t xml:space="preserve"> na základě popsaných předpokladů splňuj</w:t>
      </w:r>
      <w:r w:rsidR="006C7F03">
        <w:t>e</w:t>
      </w:r>
      <w:r w:rsidRPr="003E4910">
        <w:t xml:space="preserve"> cíle </w:t>
      </w:r>
      <w:r w:rsidR="00DB4BA2" w:rsidRPr="003E4910">
        <w:t>p</w:t>
      </w:r>
      <w:r w:rsidRPr="003E4910">
        <w:t xml:space="preserve">rojektu a požadavky </w:t>
      </w:r>
      <w:r w:rsidR="00117C01" w:rsidRPr="003E4910">
        <w:t>z</w:t>
      </w:r>
      <w:r w:rsidRPr="003E4910">
        <w:t xml:space="preserve">adavatele </w:t>
      </w:r>
      <w:r w:rsidR="003E4910" w:rsidRPr="003E4910">
        <w:t xml:space="preserve">na </w:t>
      </w:r>
      <w:r w:rsidRPr="003E4910">
        <w:t xml:space="preserve">zajištění předmětu </w:t>
      </w:r>
      <w:r w:rsidR="00DB4BA2" w:rsidRPr="003E4910">
        <w:t>p</w:t>
      </w:r>
      <w:r w:rsidRPr="003E4910">
        <w:t xml:space="preserve">rojektu </w:t>
      </w:r>
      <w:r w:rsidR="006C7F03">
        <w:t>vhodněji</w:t>
      </w:r>
      <w:r w:rsidR="003E4910" w:rsidRPr="003E4910">
        <w:t xml:space="preserve"> forma</w:t>
      </w:r>
      <w:r w:rsidRPr="003E4910">
        <w:t xml:space="preserve"> PPP</w:t>
      </w:r>
      <w:r w:rsidR="003E4910" w:rsidRPr="003E4910">
        <w:t xml:space="preserve"> projektu, přičemž při aktuální situaci na finančních trzích a při aktuální znalosti parametrů projektu byla kvantifikována mírně vyšší hodnota za peníze v případě volby PPP projektu</w:t>
      </w:r>
      <w:r w:rsidR="00475814">
        <w:t>, což však s ohledem na nejistý vývoj situace do budoucna nepředstavuje ve všech ohledech jistotu v porovnání obou modelů</w:t>
      </w:r>
      <w:r w:rsidRPr="003E4910">
        <w:t>.</w:t>
      </w:r>
      <w:r w:rsidR="006A263B" w:rsidRPr="003E4910">
        <w:t xml:space="preserve"> </w:t>
      </w:r>
      <w:r w:rsidR="006C7F03">
        <w:t xml:space="preserve">Na základě uvažovaných předpokladů byla u předkládané varianty kvantifikována hodnota za peníze v případě volby PPP projektu ve výši 4.1 % při současné znalosti vstupních předpokladů. Je však nutné vzít v potaz, že Studie PwC kvantifikovala pouze vybraná </w:t>
      </w:r>
      <w:proofErr w:type="gramStart"/>
      <w:r w:rsidR="006C7F03">
        <w:t>rizika</w:t>
      </w:r>
      <w:proofErr w:type="gramEnd"/>
      <w:r w:rsidR="006C7F03">
        <w:t xml:space="preserve"> a především nemohla dobře a úplně pojmenovat rizika prodloužení jednotlivých činností v čase ve vazbě reálný, obtížně </w:t>
      </w:r>
      <w:proofErr w:type="spellStart"/>
      <w:r w:rsidR="006C7F03">
        <w:t>předjímatelný</w:t>
      </w:r>
      <w:proofErr w:type="spellEnd"/>
      <w:r w:rsidR="006C7F03">
        <w:t xml:space="preserve"> vývoj zadávacího řízení a vývoj investorské přípravy. </w:t>
      </w:r>
      <w:r w:rsidR="00475814">
        <w:t>J</w:t>
      </w:r>
      <w:r w:rsidR="003E4910" w:rsidRPr="003E4910">
        <w:t>e třeba připustit, že realizace projektu formou PPP má vyšší množství rizik, které musí zadavatel překonat ve srovnání s klasickým modelem, se kterým má větší paletu zkušeností</w:t>
      </w:r>
      <w:r w:rsidR="006C7F03">
        <w:t>, ukazuje se však na projektu PPP D4, že tato rizika</w:t>
      </w:r>
      <w:r w:rsidR="002A2800">
        <w:t xml:space="preserve"> jsou řiditelná a překonatelná. S ohledem na současný mezinárodní stav a nejistý vývoj situace do budoucna je předpokládána potřeba aktualizace dopadů na oba modely realizace projektu a jejich porovnání nejpozději před podáním konečných nabídek na výběr koncesionáře.</w:t>
      </w:r>
    </w:p>
    <w:p w14:paraId="0F6B60C2" w14:textId="5CF815BD" w:rsidR="009C4238" w:rsidRPr="003B383D" w:rsidRDefault="006C7F03" w:rsidP="00475814">
      <w:pPr>
        <w:jc w:val="both"/>
        <w:rPr>
          <w:highlight w:val="magenta"/>
        </w:rPr>
      </w:pPr>
      <w:r>
        <w:t>Objektivním</w:t>
      </w:r>
      <w:r w:rsidR="003E4910" w:rsidRPr="003E4910">
        <w:t xml:space="preserve"> rizikem úspěšnosti PPP projektu je nedokončení </w:t>
      </w:r>
      <w:r>
        <w:t xml:space="preserve">jeho soutěžní fáze (do dosažení smluvního uzavření) </w:t>
      </w:r>
      <w:r w:rsidR="003E4910" w:rsidRPr="003E4910">
        <w:t xml:space="preserve">do konce tohoto volebního cyklu a tím pádem riziko nutného přesunu schvalovacího procesu do 10. </w:t>
      </w:r>
      <w:r w:rsidR="00475814">
        <w:t xml:space="preserve">(následujícího) </w:t>
      </w:r>
      <w:r w:rsidR="003E4910" w:rsidRPr="003E4910">
        <w:t>volebního období Poslanecké sněmovny spolu se všemi riziky s tím spojenými. Tento posun může být zapříčiněn především vlivem nedostatečně včasně dokončené investorské přípravy především na úseku Staré Město – Mohelnice z důvodů zde hrozíc</w:t>
      </w:r>
      <w:r w:rsidR="00045129">
        <w:t>íc</w:t>
      </w:r>
      <w:r w:rsidR="003E4910" w:rsidRPr="003E4910">
        <w:t>h obstrukčních jednání účastníků řízení vedených dle stavebního a liniového záko</w:t>
      </w:r>
      <w:r w:rsidR="003E4910" w:rsidRPr="00475814">
        <w:t>na.</w:t>
      </w:r>
      <w:r w:rsidR="00475814" w:rsidRPr="00475814">
        <w:t xml:space="preserve"> </w:t>
      </w:r>
      <w:r w:rsidR="002A2800">
        <w:t xml:space="preserve">Na druhé straně je nutné konstatovat, že vedením zadávacího řízení pro výběr koncesionáře stát nesnáší zásadní finanční náklady (v porovnání s velikostí projektu) a vždy lze operativně reagovat na změnu okolností, v krajním případě i zrušením zadávacího řízení a zajištěním realizace standardní formou bez zásadního zdržení. </w:t>
      </w:r>
      <w:r w:rsidR="00475814" w:rsidRPr="00475814">
        <w:t>Jako žádoucí se v případě PPP projektu ukazuje možnost zapojení dluhového financování EIB, nicméně</w:t>
      </w:r>
      <w:r w:rsidR="006A263B" w:rsidRPr="00475814">
        <w:t xml:space="preserve"> i v případě, že by se EIB nakonec rozhodla, že se </w:t>
      </w:r>
      <w:r w:rsidR="00DB4BA2" w:rsidRPr="00475814">
        <w:t>p</w:t>
      </w:r>
      <w:r w:rsidR="006A263B" w:rsidRPr="00475814">
        <w:t xml:space="preserve">rojektu nezúčastní, </w:t>
      </w:r>
      <w:r w:rsidR="00475814" w:rsidRPr="00475814">
        <w:t>lze konstatovat, že</w:t>
      </w:r>
      <w:r w:rsidR="006A263B" w:rsidRPr="00475814">
        <w:t xml:space="preserve"> její přítomnost zvyšuje hodnotu za peníze, jak se prokázalo při realizaci obdobných PPP projektů.</w:t>
      </w:r>
    </w:p>
    <w:p w14:paraId="21427ACF" w14:textId="163DC8B4" w:rsidR="003B383D" w:rsidRPr="0071645E" w:rsidRDefault="003B383D" w:rsidP="003B383D">
      <w:pPr>
        <w:jc w:val="both"/>
      </w:pPr>
      <w:r w:rsidRPr="0071645E">
        <w:t>Dálnice D35 mezi Ostrovem a Mohelnicí v délce téměř 80 km je v současné době jedním z nejrozsáhlejších a nejkomplexnějších dálničních projektů v zemi (vedle zbývajících částí Pražského okruhu nebo dálnice D3), které mají být realizovány v tomto desetiletí</w:t>
      </w:r>
      <w:r w:rsidR="00FF1AA0" w:rsidRPr="0071645E">
        <w:t>, z</w:t>
      </w:r>
      <w:r w:rsidRPr="0071645E">
        <w:t xml:space="preserve">ejména pokud jde o objem požadovaných finančních zdrojů, počet a technickou složitost stavebních objektů nebo různý stupeň investorské přípravy jednotlivých částí tohoto </w:t>
      </w:r>
      <w:r w:rsidR="00DB4BA2" w:rsidRPr="0071645E">
        <w:t>p</w:t>
      </w:r>
      <w:r w:rsidRPr="0071645E">
        <w:t>rojektu.</w:t>
      </w:r>
      <w:r w:rsidR="00DB4BA2" w:rsidRPr="0071645E">
        <w:t xml:space="preserve"> Potřeby financování v letech 2025-2029 budou velmi vysoké nejen pro financování dálniční sítě, ale i pro financování jiných infrastrukturních potřeb, </w:t>
      </w:r>
      <w:r w:rsidR="00FF1AA0" w:rsidRPr="0071645E">
        <w:t xml:space="preserve">nejen v oblasti dostavby dálniční sítě, ale </w:t>
      </w:r>
      <w:r w:rsidR="00DB4BA2" w:rsidRPr="0071645E">
        <w:t xml:space="preserve">hlavně </w:t>
      </w:r>
      <w:r w:rsidR="00FF1AA0" w:rsidRPr="0071645E">
        <w:t xml:space="preserve">též </w:t>
      </w:r>
      <w:r w:rsidR="00DB4BA2" w:rsidRPr="0071645E">
        <w:t>v oblasti železnice.</w:t>
      </w:r>
      <w:r w:rsidRPr="0071645E">
        <w:t xml:space="preserve"> V rámci snahy </w:t>
      </w:r>
      <w:r w:rsidR="00117C01" w:rsidRPr="0071645E">
        <w:t>z</w:t>
      </w:r>
      <w:r w:rsidRPr="0071645E">
        <w:t>adavatele o urychlení dokončení dálniční sítě a maximalizaci hodnoty za peníze v</w:t>
      </w:r>
      <w:r w:rsidR="002A2800">
        <w:t> kontextu všech ostatních požadavků</w:t>
      </w:r>
      <w:r w:rsidRPr="0071645E">
        <w:t xml:space="preserve"> na rozpočet a veřejný dluh v souvislosti s pandemií COVID-19 a provedenými vládními opatřeními je realizace dálnice D35 formou PPP </w:t>
      </w:r>
      <w:r w:rsidR="00FF1AA0" w:rsidRPr="0071645E">
        <w:t>možnou</w:t>
      </w:r>
      <w:r w:rsidRPr="0071645E">
        <w:t xml:space="preserve"> cestou k dosažení </w:t>
      </w:r>
      <w:r w:rsidR="00FF1AA0" w:rsidRPr="0071645E">
        <w:t>definovaných</w:t>
      </w:r>
      <w:r w:rsidRPr="0071645E">
        <w:t xml:space="preserve"> cíl</w:t>
      </w:r>
      <w:r w:rsidR="00FF1AA0" w:rsidRPr="0071645E">
        <w:t>ů</w:t>
      </w:r>
      <w:r w:rsidRPr="0071645E">
        <w:t xml:space="preserve"> </w:t>
      </w:r>
      <w:r w:rsidR="00117C01" w:rsidRPr="0071645E">
        <w:t>z</w:t>
      </w:r>
      <w:r w:rsidRPr="0071645E">
        <w:t>adavatele za podmínek omezených rozpočtových zdrojů státu</w:t>
      </w:r>
      <w:r w:rsidR="0071645E">
        <w:t xml:space="preserve"> </w:t>
      </w:r>
      <w:r w:rsidR="002A2800">
        <w:t xml:space="preserve">v daném čase </w:t>
      </w:r>
      <w:r w:rsidR="0071645E">
        <w:t>při akceptaci všech rizik zmíněných v tomto materiálu</w:t>
      </w:r>
      <w:r w:rsidRPr="0071645E">
        <w:t xml:space="preserve">. </w:t>
      </w:r>
    </w:p>
    <w:p w14:paraId="54309A3A" w14:textId="123D69C8" w:rsidR="005F6AC1" w:rsidRPr="00DE020A" w:rsidRDefault="005F6AC1" w:rsidP="00403714">
      <w:pPr>
        <w:jc w:val="both"/>
      </w:pPr>
      <w:r w:rsidRPr="0071645E">
        <w:t xml:space="preserve">Žádá se rozhodnutí vlády o tom, zda realizovat </w:t>
      </w:r>
      <w:r w:rsidR="006C7F03">
        <w:t xml:space="preserve">výstavbu </w:t>
      </w:r>
      <w:r w:rsidRPr="0071645E">
        <w:t>předmětn</w:t>
      </w:r>
      <w:r w:rsidR="006C7F03">
        <w:t>ého</w:t>
      </w:r>
      <w:r w:rsidRPr="0071645E">
        <w:t xml:space="preserve"> úsek D35 </w:t>
      </w:r>
      <w:r w:rsidR="006C7F03">
        <w:t xml:space="preserve">(Opatovec – Staré Město) </w:t>
      </w:r>
      <w:r w:rsidR="002A2800">
        <w:t xml:space="preserve">spolu s přičleněním nezbytně nutných částí úseků mezi Litomyšlí a Opatovcem k provozu a údržbě </w:t>
      </w:r>
      <w:r w:rsidRPr="0071645E">
        <w:t>formou PPP či ne a spolehnout se v realizaci pouze na disponibilitu finančních prostředků v rámci běžného cash-</w:t>
      </w:r>
      <w:proofErr w:type="spellStart"/>
      <w:r w:rsidRPr="0071645E">
        <w:t>flow</w:t>
      </w:r>
      <w:proofErr w:type="spellEnd"/>
      <w:r w:rsidRPr="0071645E">
        <w:t xml:space="preserve"> rozpočtu SFDI s vědomím toho, že potřeby financování v letech 202</w:t>
      </w:r>
      <w:r w:rsidR="006C7F03">
        <w:t>5</w:t>
      </w:r>
      <w:r w:rsidRPr="0071645E">
        <w:t>-2029 budou velmi vysoké nejen pro financování dálniční sítě, ale i pro financování jiných infrastrukturních potřeb, hlavně v oblasti železnice.</w:t>
      </w:r>
    </w:p>
    <w:sectPr w:rsidR="005F6AC1" w:rsidRPr="00DE02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C948" w14:textId="77777777" w:rsidR="00257299" w:rsidRDefault="00257299" w:rsidP="001D4F2D">
      <w:pPr>
        <w:spacing w:after="0" w:line="240" w:lineRule="auto"/>
      </w:pPr>
      <w:r>
        <w:separator/>
      </w:r>
    </w:p>
  </w:endnote>
  <w:endnote w:type="continuationSeparator" w:id="0">
    <w:p w14:paraId="5CE46A9E" w14:textId="77777777" w:rsidR="00257299" w:rsidRDefault="00257299" w:rsidP="001D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NeueLT Pro 45 Lt">
    <w:altName w:val="Arial"/>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32A9" w14:textId="77777777" w:rsidR="00257299" w:rsidRDefault="00257299" w:rsidP="001D4F2D">
      <w:pPr>
        <w:spacing w:after="0" w:line="240" w:lineRule="auto"/>
      </w:pPr>
      <w:r>
        <w:separator/>
      </w:r>
    </w:p>
  </w:footnote>
  <w:footnote w:type="continuationSeparator" w:id="0">
    <w:p w14:paraId="0C6B6E9C" w14:textId="77777777" w:rsidR="00257299" w:rsidRDefault="00257299" w:rsidP="001D4F2D">
      <w:pPr>
        <w:spacing w:after="0" w:line="240" w:lineRule="auto"/>
      </w:pPr>
      <w:r>
        <w:continuationSeparator/>
      </w:r>
    </w:p>
  </w:footnote>
  <w:footnote w:id="1">
    <w:p w14:paraId="169C8C62" w14:textId="77777777" w:rsidR="00062E97" w:rsidRPr="003555FD" w:rsidRDefault="00062E97" w:rsidP="00062E97">
      <w:pPr>
        <w:pStyle w:val="Textpoznpodarou"/>
        <w:rPr>
          <w:i/>
          <w:sz w:val="16"/>
          <w:szCs w:val="16"/>
        </w:rPr>
      </w:pPr>
      <w:r>
        <w:rPr>
          <w:rStyle w:val="Znakapoznpodarou"/>
        </w:rPr>
        <w:footnoteRef/>
      </w:r>
      <w:r>
        <w:t xml:space="preserve"> </w:t>
      </w:r>
      <w:r w:rsidRPr="00864971">
        <w:rPr>
          <w:b/>
          <w:i/>
          <w:sz w:val="16"/>
          <w:szCs w:val="16"/>
        </w:rPr>
        <w:t>Zdroj</w:t>
      </w:r>
      <w:r w:rsidRPr="003555FD">
        <w:rPr>
          <w:i/>
          <w:sz w:val="16"/>
          <w:szCs w:val="16"/>
        </w:rPr>
        <w:t>: PPP projekty pro municipality – ARI</w:t>
      </w:r>
      <w:r>
        <w:rPr>
          <w:i/>
          <w:sz w:val="16"/>
          <w:szCs w:val="16"/>
        </w:rPr>
        <w:t>;</w:t>
      </w:r>
      <w:r w:rsidRPr="003555FD">
        <w:rPr>
          <w:i/>
          <w:sz w:val="16"/>
          <w:szCs w:val="16"/>
        </w:rPr>
        <w:t xml:space="preserve"> PPP Units and Related Institutional Framework – dokument EIB</w:t>
      </w:r>
      <w:r>
        <w:rPr>
          <w:i/>
          <w:sz w:val="16"/>
          <w:szCs w:val="16"/>
        </w:rPr>
        <w:t>;</w:t>
      </w:r>
      <w:r w:rsidRPr="003555FD">
        <w:rPr>
          <w:i/>
          <w:sz w:val="16"/>
          <w:szCs w:val="16"/>
        </w:rPr>
        <w:t xml:space="preserve"> Publiek-private samenwerkingen van Rijkswaterstaat onderzocht – Erasmus University Rotterdam</w:t>
      </w:r>
    </w:p>
    <w:p w14:paraId="0EC25017" w14:textId="77777777" w:rsidR="00062E97" w:rsidRDefault="00062E97" w:rsidP="00062E97">
      <w:pPr>
        <w:pStyle w:val="Textpoznpodarou"/>
      </w:pPr>
    </w:p>
  </w:footnote>
  <w:footnote w:id="2">
    <w:p w14:paraId="7482673A" w14:textId="460F7CE8" w:rsidR="00912357" w:rsidRPr="00912357" w:rsidRDefault="00912357" w:rsidP="00912357">
      <w:pPr>
        <w:pStyle w:val="Textpoznpodarou"/>
        <w:jc w:val="both"/>
        <w:rPr>
          <w:lang w:val="cs-CZ"/>
        </w:rPr>
      </w:pPr>
      <w:r>
        <w:rPr>
          <w:rStyle w:val="Znakapoznpodarou"/>
        </w:rPr>
        <w:footnoteRef/>
      </w:r>
      <w:r>
        <w:t xml:space="preserve"> </w:t>
      </w:r>
      <w:r>
        <w:rPr>
          <w:lang w:val="cs-CZ"/>
        </w:rPr>
        <w:t xml:space="preserve">Pravidelné roční náklady ŘSD ČR spojené s provozem a údržbou předmětných úseků bez jednorázově vynakládaných nákladů na obnovu v rámci životního cyklu po uplynutí cca 15 let provozního období (celkové náklady na obnovu životního cyklu v průběhu let 2030 – 2055 lze předpokládat cca v úrovni </w:t>
      </w:r>
      <w:r w:rsidR="0071645E">
        <w:rPr>
          <w:lang w:val="cs-CZ"/>
        </w:rPr>
        <w:t>6 </w:t>
      </w:r>
      <w:r>
        <w:rPr>
          <w:lang w:val="cs-CZ"/>
        </w:rPr>
        <w:t>mld. Kč v cenové úrovni 2021</w:t>
      </w:r>
      <w:r w:rsidR="0071645E">
        <w:rPr>
          <w:lang w:val="cs-CZ"/>
        </w:rPr>
        <w:t xml:space="preserve"> s největší potřebnou alokací v letech 2045-2050</w:t>
      </w:r>
      <w:r>
        <w:rPr>
          <w:lang w:val="cs-CZ"/>
        </w:rPr>
        <w:t>)</w:t>
      </w:r>
    </w:p>
  </w:footnote>
  <w:footnote w:id="3">
    <w:p w14:paraId="44CECE0A" w14:textId="52C681C0" w:rsidR="00912357" w:rsidRPr="00912357" w:rsidRDefault="00912357" w:rsidP="00912357">
      <w:pPr>
        <w:pStyle w:val="Textpoznpodarou"/>
        <w:jc w:val="both"/>
        <w:rPr>
          <w:lang w:val="cs-CZ"/>
        </w:rPr>
      </w:pPr>
      <w:r>
        <w:rPr>
          <w:rStyle w:val="Znakapoznpodarou"/>
        </w:rPr>
        <w:footnoteRef/>
      </w:r>
      <w:r>
        <w:t xml:space="preserve"> </w:t>
      </w:r>
      <w:r>
        <w:rPr>
          <w:lang w:val="cs-CZ"/>
        </w:rPr>
        <w:t>Roční platba za dostupnost, tj. náklady koncesionáře spojené s provozem a údržbou předmětných úseků, včetně předfinancování nákladů obnovy životního cyklu – „anuitní splátka“ po dobu trvání provozního období koncesionářské smlouvy.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92C"/>
    <w:multiLevelType w:val="hybridMultilevel"/>
    <w:tmpl w:val="CD3E3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2124C3"/>
    <w:multiLevelType w:val="hybridMultilevel"/>
    <w:tmpl w:val="2C5409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182665"/>
    <w:multiLevelType w:val="hybridMultilevel"/>
    <w:tmpl w:val="B0FC3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2344205"/>
    <w:multiLevelType w:val="hybridMultilevel"/>
    <w:tmpl w:val="E9D2A1C6"/>
    <w:lvl w:ilvl="0" w:tplc="A8AA2E70">
      <w:start w:val="1"/>
      <w:numFmt w:val="lowerRoman"/>
      <w:lvlText w:val="%1)"/>
      <w:lvlJc w:val="left"/>
      <w:pPr>
        <w:ind w:left="1428" w:hanging="720"/>
      </w:pPr>
      <w:rPr>
        <w:rFonts w:asciiTheme="minorHAnsi" w:hAnsiTheme="minorHAnsi" w:cstheme="minorHAnsi" w:hint="default"/>
        <w:b/>
        <w:sz w:val="22"/>
        <w:szCs w:val="22"/>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706779D9"/>
    <w:multiLevelType w:val="hybridMultilevel"/>
    <w:tmpl w:val="91BC5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0DB5FE5"/>
    <w:multiLevelType w:val="hybridMultilevel"/>
    <w:tmpl w:val="21761894"/>
    <w:lvl w:ilvl="0" w:tplc="0405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14"/>
    <w:rsid w:val="00001450"/>
    <w:rsid w:val="00011BC7"/>
    <w:rsid w:val="00036E6E"/>
    <w:rsid w:val="000426A1"/>
    <w:rsid w:val="00045129"/>
    <w:rsid w:val="00062E97"/>
    <w:rsid w:val="000708C0"/>
    <w:rsid w:val="00072D12"/>
    <w:rsid w:val="00073591"/>
    <w:rsid w:val="00090BB7"/>
    <w:rsid w:val="000A4242"/>
    <w:rsid w:val="000B4E58"/>
    <w:rsid w:val="000E1DD9"/>
    <w:rsid w:val="000E7917"/>
    <w:rsid w:val="00117C01"/>
    <w:rsid w:val="001210B5"/>
    <w:rsid w:val="0015087A"/>
    <w:rsid w:val="00152F8E"/>
    <w:rsid w:val="00162813"/>
    <w:rsid w:val="00163C35"/>
    <w:rsid w:val="00181974"/>
    <w:rsid w:val="00187703"/>
    <w:rsid w:val="001B5E84"/>
    <w:rsid w:val="001B6482"/>
    <w:rsid w:val="001C3639"/>
    <w:rsid w:val="001C367E"/>
    <w:rsid w:val="001D4F2D"/>
    <w:rsid w:val="001F4C83"/>
    <w:rsid w:val="00212989"/>
    <w:rsid w:val="002134DA"/>
    <w:rsid w:val="00257299"/>
    <w:rsid w:val="002574E9"/>
    <w:rsid w:val="002A113D"/>
    <w:rsid w:val="002A2800"/>
    <w:rsid w:val="002D7D25"/>
    <w:rsid w:val="002E2A36"/>
    <w:rsid w:val="002E3455"/>
    <w:rsid w:val="003245C1"/>
    <w:rsid w:val="00337325"/>
    <w:rsid w:val="00342A87"/>
    <w:rsid w:val="00346435"/>
    <w:rsid w:val="00351575"/>
    <w:rsid w:val="0039064C"/>
    <w:rsid w:val="00393CC4"/>
    <w:rsid w:val="003B383D"/>
    <w:rsid w:val="003B62CA"/>
    <w:rsid w:val="003E4910"/>
    <w:rsid w:val="004026DD"/>
    <w:rsid w:val="00403714"/>
    <w:rsid w:val="004057FF"/>
    <w:rsid w:val="0044306D"/>
    <w:rsid w:val="0047028C"/>
    <w:rsid w:val="00475814"/>
    <w:rsid w:val="00476558"/>
    <w:rsid w:val="004816E8"/>
    <w:rsid w:val="00491259"/>
    <w:rsid w:val="004A72E7"/>
    <w:rsid w:val="004B6575"/>
    <w:rsid w:val="004C370E"/>
    <w:rsid w:val="004E289F"/>
    <w:rsid w:val="004F6870"/>
    <w:rsid w:val="005065F8"/>
    <w:rsid w:val="00517307"/>
    <w:rsid w:val="0052267E"/>
    <w:rsid w:val="00544D78"/>
    <w:rsid w:val="00550400"/>
    <w:rsid w:val="00576CB7"/>
    <w:rsid w:val="00596CC4"/>
    <w:rsid w:val="005A5C89"/>
    <w:rsid w:val="005E6FFB"/>
    <w:rsid w:val="005F2239"/>
    <w:rsid w:val="005F3331"/>
    <w:rsid w:val="005F6644"/>
    <w:rsid w:val="005F6AC1"/>
    <w:rsid w:val="006214CD"/>
    <w:rsid w:val="00637F8F"/>
    <w:rsid w:val="00646807"/>
    <w:rsid w:val="006471F0"/>
    <w:rsid w:val="00657A07"/>
    <w:rsid w:val="00677C24"/>
    <w:rsid w:val="006854E7"/>
    <w:rsid w:val="00690752"/>
    <w:rsid w:val="006944AE"/>
    <w:rsid w:val="006A263B"/>
    <w:rsid w:val="006A2899"/>
    <w:rsid w:val="006C7F03"/>
    <w:rsid w:val="006D7A94"/>
    <w:rsid w:val="006E40ED"/>
    <w:rsid w:val="006F09E7"/>
    <w:rsid w:val="00707EFF"/>
    <w:rsid w:val="007118BA"/>
    <w:rsid w:val="0071645E"/>
    <w:rsid w:val="00736606"/>
    <w:rsid w:val="00740DF4"/>
    <w:rsid w:val="007410BE"/>
    <w:rsid w:val="0074160E"/>
    <w:rsid w:val="007512F6"/>
    <w:rsid w:val="00790541"/>
    <w:rsid w:val="007B0ECB"/>
    <w:rsid w:val="007B7B70"/>
    <w:rsid w:val="008069A6"/>
    <w:rsid w:val="00822210"/>
    <w:rsid w:val="0088338A"/>
    <w:rsid w:val="008A48E1"/>
    <w:rsid w:val="008A5A60"/>
    <w:rsid w:val="008B375B"/>
    <w:rsid w:val="008D31D3"/>
    <w:rsid w:val="008E695F"/>
    <w:rsid w:val="008F6EFF"/>
    <w:rsid w:val="00912357"/>
    <w:rsid w:val="00917342"/>
    <w:rsid w:val="009568EA"/>
    <w:rsid w:val="00984F61"/>
    <w:rsid w:val="009B085E"/>
    <w:rsid w:val="009C002F"/>
    <w:rsid w:val="009C4238"/>
    <w:rsid w:val="009F3304"/>
    <w:rsid w:val="00A015CD"/>
    <w:rsid w:val="00A10CCF"/>
    <w:rsid w:val="00A2762B"/>
    <w:rsid w:val="00A72EC9"/>
    <w:rsid w:val="00A756B2"/>
    <w:rsid w:val="00A84CB2"/>
    <w:rsid w:val="00A92CC0"/>
    <w:rsid w:val="00A95E50"/>
    <w:rsid w:val="00AA1914"/>
    <w:rsid w:val="00AB0DA8"/>
    <w:rsid w:val="00AC0C21"/>
    <w:rsid w:val="00AD4083"/>
    <w:rsid w:val="00AF792A"/>
    <w:rsid w:val="00B21268"/>
    <w:rsid w:val="00BB791D"/>
    <w:rsid w:val="00BD2435"/>
    <w:rsid w:val="00C25F54"/>
    <w:rsid w:val="00C33D0E"/>
    <w:rsid w:val="00C3431F"/>
    <w:rsid w:val="00C47F1A"/>
    <w:rsid w:val="00C85A48"/>
    <w:rsid w:val="00CC39C8"/>
    <w:rsid w:val="00CC446F"/>
    <w:rsid w:val="00CE5C35"/>
    <w:rsid w:val="00D07DE4"/>
    <w:rsid w:val="00D13EA4"/>
    <w:rsid w:val="00D148A0"/>
    <w:rsid w:val="00D32EBE"/>
    <w:rsid w:val="00DB4BA2"/>
    <w:rsid w:val="00DC573A"/>
    <w:rsid w:val="00DE020A"/>
    <w:rsid w:val="00E670F9"/>
    <w:rsid w:val="00E74AEC"/>
    <w:rsid w:val="00E766A8"/>
    <w:rsid w:val="00EB00C5"/>
    <w:rsid w:val="00EB3C94"/>
    <w:rsid w:val="00EC110B"/>
    <w:rsid w:val="00EC706B"/>
    <w:rsid w:val="00EF5AF6"/>
    <w:rsid w:val="00EF6703"/>
    <w:rsid w:val="00F04026"/>
    <w:rsid w:val="00F2184E"/>
    <w:rsid w:val="00F32604"/>
    <w:rsid w:val="00F34549"/>
    <w:rsid w:val="00F403B3"/>
    <w:rsid w:val="00F54196"/>
    <w:rsid w:val="00F6170B"/>
    <w:rsid w:val="00F773D5"/>
    <w:rsid w:val="00F977EA"/>
    <w:rsid w:val="00FA6B67"/>
    <w:rsid w:val="00FB06CD"/>
    <w:rsid w:val="00FF1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D5D4"/>
  <w15:chartTrackingRefBased/>
  <w15:docId w15:val="{74D0ED25-7B8E-4103-B830-A4BBD09F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54E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aliases w:val="16 Point,Superscript 6 Point,Footnote,PGI Fußnote Ziffer + Times New Roman,12 b.,Zúžené o ...,PGI Fußnote Ziffer,Times 10 Point,Exposant 3 Point,Footnote symbol,Footnote number,Footnote Reference Number,Footnote reference number"/>
    <w:basedOn w:val="Standardnpsmoodstavce"/>
    <w:unhideWhenUsed/>
    <w:rsid w:val="001D4F2D"/>
    <w:rPr>
      <w:vertAlign w:val="superscript"/>
    </w:rPr>
  </w:style>
  <w:style w:type="paragraph" w:styleId="Odstavecseseznamem">
    <w:name w:val="List Paragraph"/>
    <w:aliases w:val="Citation List,List Paragraph Char Char,List Paragraph1,Bullets,lp1,List Paragraph11,List Paragraph1 Char Char,Figure_name,Graphic,Table of contents numbered,Resume Title,Ha,ADB paragraph numbering,heading 4,Bullet List,FooterText"/>
    <w:basedOn w:val="Normln"/>
    <w:link w:val="OdstavecseseznamemChar"/>
    <w:uiPriority w:val="34"/>
    <w:unhideWhenUsed/>
    <w:qFormat/>
    <w:rsid w:val="006214CD"/>
    <w:pPr>
      <w:spacing w:after="200" w:line="276" w:lineRule="auto"/>
      <w:ind w:left="720"/>
      <w:contextualSpacing/>
    </w:pPr>
    <w:rPr>
      <w:rFonts w:cs="Times New Roman"/>
      <w:kern w:val="24"/>
      <w:sz w:val="23"/>
      <w:szCs w:val="23"/>
      <w:lang w:val="en-US"/>
      <w14:ligatures w14:val="standardContextual"/>
    </w:rPr>
  </w:style>
  <w:style w:type="character" w:customStyle="1" w:styleId="OdstavecseseznamemChar">
    <w:name w:val="Odstavec se seznamem Char"/>
    <w:aliases w:val="Citation List Char,List Paragraph Char Char Char,List Paragraph1 Char,Bullets Char,lp1 Char,List Paragraph11 Char,List Paragraph1 Char Char Char,Figure_name Char,Graphic Char,Table of contents numbered Char,Resume Title Char"/>
    <w:basedOn w:val="Standardnpsmoodstavce"/>
    <w:link w:val="Odstavecseseznamem"/>
    <w:uiPriority w:val="34"/>
    <w:qFormat/>
    <w:rsid w:val="006214CD"/>
    <w:rPr>
      <w:rFonts w:cs="Times New Roman"/>
      <w:kern w:val="24"/>
      <w:sz w:val="23"/>
      <w:szCs w:val="23"/>
      <w:lang w:val="en-US"/>
      <w14:ligatures w14:val="standardContextual"/>
    </w:rPr>
  </w:style>
  <w:style w:type="paragraph" w:styleId="Textpoznpodarou">
    <w:name w:val="footnote text"/>
    <w:aliases w:val="fn,Text poznámky pod čiarou 007,_Poznámka pod čiarou,Text poznámky pod èiarou 007,Stinking Styles2,Tekst przypisu- dokt,Char Char Char,Char Char Char Char Char Char Char Char Char,Char Char Ch,Car,Schriftart: 8 pt"/>
    <w:basedOn w:val="Normln"/>
    <w:link w:val="TextpoznpodarouChar"/>
    <w:unhideWhenUsed/>
    <w:rsid w:val="00152F8E"/>
    <w:pPr>
      <w:spacing w:after="0" w:line="240" w:lineRule="auto"/>
    </w:pPr>
    <w:rPr>
      <w:rFonts w:cs="Times New Roman"/>
      <w:kern w:val="24"/>
      <w:szCs w:val="20"/>
      <w:lang w:val="en-US"/>
      <w14:ligatures w14:val="standardContextual"/>
    </w:rPr>
  </w:style>
  <w:style w:type="character" w:customStyle="1" w:styleId="TextpoznpodarouChar">
    <w:name w:val="Text pozn. pod čarou Char"/>
    <w:aliases w:val="fn Char,Text poznámky pod čiarou 007 Char,_Poznámka pod čiarou Char,Text poznámky pod èiarou 007 Char,Stinking Styles2 Char,Tekst przypisu- dokt Char,Char Char Char Char,Char Char Char Char Char Char Char Char Char Char"/>
    <w:basedOn w:val="Standardnpsmoodstavce"/>
    <w:link w:val="Textpoznpodarou"/>
    <w:rsid w:val="00152F8E"/>
    <w:rPr>
      <w:rFonts w:cs="Times New Roman"/>
      <w:kern w:val="24"/>
      <w:szCs w:val="20"/>
      <w:lang w:val="en-US"/>
      <w14:ligatures w14:val="standardContextual"/>
    </w:rPr>
  </w:style>
  <w:style w:type="character" w:styleId="Hypertextovodkaz">
    <w:name w:val="Hyperlink"/>
    <w:basedOn w:val="Standardnpsmoodstavce"/>
    <w:uiPriority w:val="99"/>
    <w:semiHidden/>
    <w:unhideWhenUsed/>
    <w:rsid w:val="00D32EBE"/>
    <w:rPr>
      <w:color w:val="0563C1" w:themeColor="hyperlink"/>
      <w:u w:val="single"/>
    </w:rPr>
  </w:style>
  <w:style w:type="character" w:customStyle="1" w:styleId="A14">
    <w:name w:val="A14"/>
    <w:uiPriority w:val="99"/>
    <w:rsid w:val="007512F6"/>
    <w:rPr>
      <w:rFonts w:cs="HelveticaNeueLT Pro 45 Lt"/>
      <w:color w:val="000000"/>
      <w:sz w:val="15"/>
      <w:szCs w:val="15"/>
    </w:rPr>
  </w:style>
  <w:style w:type="character" w:styleId="Odkaznakoment">
    <w:name w:val="annotation reference"/>
    <w:basedOn w:val="Standardnpsmoodstavce"/>
    <w:uiPriority w:val="99"/>
    <w:semiHidden/>
    <w:unhideWhenUsed/>
    <w:rsid w:val="004057FF"/>
    <w:rPr>
      <w:sz w:val="16"/>
      <w:szCs w:val="16"/>
    </w:rPr>
  </w:style>
  <w:style w:type="paragraph" w:styleId="Textkomente">
    <w:name w:val="annotation text"/>
    <w:basedOn w:val="Normln"/>
    <w:link w:val="TextkomenteChar"/>
    <w:unhideWhenUsed/>
    <w:rsid w:val="004057FF"/>
    <w:pPr>
      <w:spacing w:line="240" w:lineRule="auto"/>
    </w:pPr>
    <w:rPr>
      <w:sz w:val="20"/>
      <w:szCs w:val="20"/>
    </w:rPr>
  </w:style>
  <w:style w:type="character" w:customStyle="1" w:styleId="TextkomenteChar">
    <w:name w:val="Text komentáře Char"/>
    <w:basedOn w:val="Standardnpsmoodstavce"/>
    <w:link w:val="Textkomente"/>
    <w:rsid w:val="004057FF"/>
    <w:rPr>
      <w:sz w:val="20"/>
      <w:szCs w:val="20"/>
    </w:rPr>
  </w:style>
  <w:style w:type="paragraph" w:styleId="Pedmtkomente">
    <w:name w:val="annotation subject"/>
    <w:basedOn w:val="Textkomente"/>
    <w:next w:val="Textkomente"/>
    <w:link w:val="PedmtkomenteChar"/>
    <w:uiPriority w:val="99"/>
    <w:semiHidden/>
    <w:unhideWhenUsed/>
    <w:rsid w:val="004057FF"/>
    <w:rPr>
      <w:b/>
      <w:bCs/>
    </w:rPr>
  </w:style>
  <w:style w:type="character" w:customStyle="1" w:styleId="PedmtkomenteChar">
    <w:name w:val="Předmět komentáře Char"/>
    <w:basedOn w:val="TextkomenteChar"/>
    <w:link w:val="Pedmtkomente"/>
    <w:uiPriority w:val="99"/>
    <w:semiHidden/>
    <w:rsid w:val="004057FF"/>
    <w:rPr>
      <w:b/>
      <w:bCs/>
      <w:sz w:val="20"/>
      <w:szCs w:val="20"/>
    </w:rPr>
  </w:style>
  <w:style w:type="paragraph" w:styleId="Textbubliny">
    <w:name w:val="Balloon Text"/>
    <w:basedOn w:val="Normln"/>
    <w:link w:val="TextbublinyChar"/>
    <w:uiPriority w:val="99"/>
    <w:semiHidden/>
    <w:unhideWhenUsed/>
    <w:rsid w:val="004057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57FF"/>
    <w:rPr>
      <w:rFonts w:ascii="Segoe UI" w:hAnsi="Segoe UI" w:cs="Segoe UI"/>
      <w:sz w:val="18"/>
      <w:szCs w:val="18"/>
    </w:rPr>
  </w:style>
  <w:style w:type="table" w:styleId="Mkatabulky">
    <w:name w:val="Table Grid"/>
    <w:basedOn w:val="Normlntabulka"/>
    <w:uiPriority w:val="39"/>
    <w:rsid w:val="0047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3B62CA"/>
    <w:pPr>
      <w:spacing w:after="0" w:line="240" w:lineRule="auto"/>
    </w:pPr>
    <w:rPr>
      <w:rFonts w:eastAsiaTheme="minorEastAsia"/>
      <w:lang w:eastAsia="cs-CZ"/>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3">
    <w:name w:val="Light List Accent 3"/>
    <w:basedOn w:val="Normlntabulka"/>
    <w:uiPriority w:val="61"/>
    <w:rsid w:val="003B62CA"/>
    <w:pPr>
      <w:spacing w:after="0" w:line="240" w:lineRule="auto"/>
    </w:pPr>
    <w:rPr>
      <w:rFonts w:eastAsiaTheme="minorEastAsia"/>
      <w:lang w:eastAsia="cs-CZ"/>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DecimalAligned">
    <w:name w:val="Decimal Aligned"/>
    <w:basedOn w:val="Normln"/>
    <w:uiPriority w:val="40"/>
    <w:qFormat/>
    <w:rsid w:val="003B62CA"/>
    <w:pPr>
      <w:tabs>
        <w:tab w:val="decimal" w:pos="360"/>
      </w:tabs>
      <w:spacing w:after="200" w:line="276" w:lineRule="auto"/>
    </w:pPr>
    <w:rPr>
      <w:rFonts w:eastAsiaTheme="minorEastAsia" w:cs="Times New Roman"/>
      <w:lang w:eastAsia="cs-CZ"/>
    </w:rPr>
  </w:style>
  <w:style w:type="character" w:styleId="Zdraznnjemn">
    <w:name w:val="Subtle Emphasis"/>
    <w:basedOn w:val="Standardnpsmoodstavce"/>
    <w:uiPriority w:val="19"/>
    <w:qFormat/>
    <w:rsid w:val="003B62CA"/>
    <w:rPr>
      <w:i/>
      <w:iCs/>
    </w:rPr>
  </w:style>
  <w:style w:type="table" w:styleId="Stednstnovn2zvraznn5">
    <w:name w:val="Medium Shading 2 Accent 5"/>
    <w:basedOn w:val="Normlntabulka"/>
    <w:uiPriority w:val="64"/>
    <w:rsid w:val="003B62CA"/>
    <w:pPr>
      <w:spacing w:after="0" w:line="240" w:lineRule="auto"/>
    </w:pPr>
    <w:rPr>
      <w:rFonts w:eastAsiaTheme="minorEastAsia"/>
      <w:lang w:eastAsia="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ulkasmkou4zvraznn2">
    <w:name w:val="Grid Table 4 Accent 2"/>
    <w:basedOn w:val="Normlntabulka"/>
    <w:uiPriority w:val="49"/>
    <w:rsid w:val="00657A07"/>
    <w:pPr>
      <w:spacing w:after="0" w:line="240" w:lineRule="auto"/>
    </w:pPr>
    <w:rPr>
      <w:rFonts w:cs="Times New Roman"/>
      <w:kern w:val="24"/>
      <w:sz w:val="23"/>
      <w:szCs w:val="23"/>
      <w:lang w:val="en-US"/>
      <w14:ligatures w14:val="standardContextu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9">
    <w:name w:val="Table Grid9"/>
    <w:basedOn w:val="Normlntabulka"/>
    <w:next w:val="Mkatabulky"/>
    <w:uiPriority w:val="99"/>
    <w:rsid w:val="004E289F"/>
    <w:pPr>
      <w:spacing w:after="0" w:line="240" w:lineRule="auto"/>
    </w:pPr>
    <w:rPr>
      <w:rFonts w:ascii="Arial" w:eastAsia="Arial" w:hAnsi="Arial" w:cs="Arial"/>
      <w:sz w:val="19"/>
      <w:szCs w:val="19"/>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ln"/>
    <w:rsid w:val="00212989"/>
    <w:pPr>
      <w:autoSpaceDE w:val="0"/>
      <w:autoSpaceDN w:val="0"/>
      <w:spacing w:after="0" w:line="240" w:lineRule="auto"/>
    </w:pPr>
    <w:rPr>
      <w:rFonts w:ascii="Arial" w:eastAsia="Calibri"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3347">
      <w:bodyDiv w:val="1"/>
      <w:marLeft w:val="0"/>
      <w:marRight w:val="0"/>
      <w:marTop w:val="0"/>
      <w:marBottom w:val="0"/>
      <w:divBdr>
        <w:top w:val="none" w:sz="0" w:space="0" w:color="auto"/>
        <w:left w:val="none" w:sz="0" w:space="0" w:color="auto"/>
        <w:bottom w:val="none" w:sz="0" w:space="0" w:color="auto"/>
        <w:right w:val="none" w:sz="0" w:space="0" w:color="auto"/>
      </w:divBdr>
    </w:div>
    <w:div w:id="17077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BF965-1CCD-4A4D-AD5C-6F994B2C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9891</Words>
  <Characters>58360</Characters>
  <Application>Microsoft Office Word</Application>
  <DocSecurity>0</DocSecurity>
  <Lines>486</Lines>
  <Paragraphs>136</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68115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Janeček Martin Ing.</dc:creator>
  <cp:keywords/>
  <dc:description/>
  <cp:lastModifiedBy>Fojt Vladimír Ing.</cp:lastModifiedBy>
  <cp:revision>5</cp:revision>
  <dcterms:created xsi:type="dcterms:W3CDTF">2022-04-21T05:48:00Z</dcterms:created>
  <dcterms:modified xsi:type="dcterms:W3CDTF">2022-04-21T07:43:00Z</dcterms:modified>
</cp:coreProperties>
</file>