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media/image2.jpeg" ContentType="image/jpeg"/>
  <Override PartName="/word/media/image3.jpeg" ContentType="image/jpeg"/>
  <Override PartName="/word/media/image4.jpeg" ContentType="image/jpeg"/>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_rels/footer1.xml.rels" ContentType="application/vnd.openxmlformats-package.relationships+xml"/>
  <Override PartName="/word/_rels/footer2.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Override PartName="/customXml/item5.xml" ContentType="application/xml"/>
  <Override PartName="/customXml/itemProps5.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_rels/item5.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dpis1"/>
        <w:shd w:val="clear" w:color="auto" w:fill="FFFFFF"/>
        <w:spacing w:before="0" w:after="225"/>
        <w:jc w:val="center"/>
        <w:rPr>
          <w:rFonts w:ascii="Trebuchet MS" w:hAnsi="Trebuchet MS"/>
          <w:sz w:val="22"/>
        </w:rPr>
      </w:pPr>
      <w:r>
        <w:rPr>
          <w:rFonts w:eastAsia="Trebuchet MS" w:cs="Trebuchet MS" w:ascii="Trebuchet MS" w:hAnsi="Trebuchet MS"/>
          <w:b/>
          <w:bCs/>
          <w:color w:val="000000"/>
          <w:sz w:val="24"/>
          <w:szCs w:val="24"/>
        </w:rPr>
        <w:br/>
      </w:r>
    </w:p>
    <w:p>
      <w:pPr>
        <w:pStyle w:val="Normal"/>
        <w:spacing w:lineRule="auto" w:line="240"/>
        <w:rPr>
          <w:rFonts w:ascii="Trebuchet MS" w:hAnsi="Trebuchet MS"/>
          <w:sz w:val="24"/>
          <w:szCs w:val="24"/>
        </w:rPr>
      </w:pPr>
      <w:r>
        <w:rPr>
          <w:rFonts w:ascii="Trebuchet MS" w:hAnsi="Trebuchet MS"/>
          <w:b/>
          <w:sz w:val="24"/>
          <w:szCs w:val="24"/>
        </w:rPr>
        <w:t>Závěrečná doporučení Studie city logistiky</w:t>
        <w:br/>
      </w:r>
    </w:p>
    <w:p>
      <w:pPr>
        <w:pStyle w:val="Normal"/>
        <w:spacing w:lineRule="auto" w:line="240"/>
        <w:rPr>
          <w:rFonts w:ascii="Trebuchet MS" w:hAnsi="Trebuchet MS"/>
          <w:sz w:val="22"/>
        </w:rPr>
      </w:pPr>
      <w:r>
        <w:rPr>
          <w:rFonts w:ascii="Trebuchet MS" w:hAnsi="Trebuchet MS"/>
          <w:sz w:val="22"/>
        </w:rPr>
        <w:t>Pro řešení problematiky doručování na poslední míli (body A, B a C) by základní zásadou města měla být kombinace regulací za účelem snižování negativních dopadů nákladní dopravy ve městě za současné podpory města při zavádění inovativních způsobů city logistiky tak, aby nebyla snížena kvalita doručování zboží pro cílového zákazníka a zároveň byl zajištěn trvale udržitelný rozvoj nákladní dopravy ve městě.</w:t>
        <w:br/>
      </w:r>
    </w:p>
    <w:p>
      <w:pPr>
        <w:pStyle w:val="Normal"/>
        <w:spacing w:lineRule="auto" w:line="240"/>
        <w:rPr>
          <w:rFonts w:ascii="Trebuchet MS" w:hAnsi="Trebuchet MS"/>
          <w:sz w:val="22"/>
        </w:rPr>
      </w:pPr>
      <w:r>
        <w:rPr>
          <w:rFonts w:ascii="Trebuchet MS" w:hAnsi="Trebuchet MS"/>
          <w:sz w:val="22"/>
        </w:rPr>
        <w:t>A</w:t>
      </w:r>
      <w:r>
        <w:rPr>
          <w:rFonts w:ascii="Trebuchet MS" w:hAnsi="Trebuchet MS"/>
          <w:b/>
          <w:sz w:val="22"/>
        </w:rPr>
        <w:t>/ Parkování zásobujících vozidel</w:t>
      </w:r>
    </w:p>
    <w:p>
      <w:pPr>
        <w:pStyle w:val="Normal"/>
        <w:spacing w:lineRule="auto" w:line="240"/>
        <w:rPr>
          <w:rFonts w:ascii="Trebuchet MS" w:hAnsi="Trebuchet MS"/>
          <w:sz w:val="22"/>
          <w:u w:val="single"/>
        </w:rPr>
      </w:pPr>
      <w:r>
        <w:rPr>
          <w:rFonts w:ascii="Trebuchet MS" w:hAnsi="Trebuchet MS"/>
          <w:sz w:val="22"/>
          <w:u w:val="single"/>
        </w:rPr>
        <w:t>A1/ Vytvoření nových vyhrazených zásobovacích stání</w:t>
      </w:r>
    </w:p>
    <w:p>
      <w:pPr>
        <w:pStyle w:val="Normal"/>
        <w:spacing w:lineRule="auto" w:line="240"/>
        <w:rPr>
          <w:rFonts w:ascii="Trebuchet MS" w:hAnsi="Trebuchet MS"/>
          <w:sz w:val="22"/>
        </w:rPr>
      </w:pPr>
      <w:r>
        <w:rPr>
          <w:rFonts w:ascii="Trebuchet MS" w:hAnsi="Trebuchet MS"/>
          <w:sz w:val="22"/>
        </w:rPr>
        <w:t>Praha bude vytvářet nová vyhrazená zásobovací stání zejména v historickém centru města pro snížení</w:t>
      </w:r>
    </w:p>
    <w:p>
      <w:pPr>
        <w:pStyle w:val="Normal"/>
        <w:spacing w:lineRule="auto" w:line="240"/>
        <w:rPr>
          <w:rFonts w:ascii="Trebuchet MS" w:hAnsi="Trebuchet MS"/>
          <w:sz w:val="22"/>
        </w:rPr>
      </w:pPr>
      <w:r>
        <w:rPr>
          <w:rFonts w:ascii="Trebuchet MS" w:hAnsi="Trebuchet MS"/>
          <w:sz w:val="22"/>
        </w:rPr>
        <w:t>nelegálního stání na chodnících.</w:t>
      </w:r>
    </w:p>
    <w:p>
      <w:pPr>
        <w:pStyle w:val="Normal"/>
        <w:spacing w:lineRule="auto" w:line="240"/>
        <w:rPr>
          <w:rFonts w:ascii="Trebuchet MS" w:hAnsi="Trebuchet MS"/>
          <w:sz w:val="22"/>
          <w:u w:val="single"/>
        </w:rPr>
      </w:pPr>
      <w:r>
        <w:rPr>
          <w:rFonts w:ascii="Trebuchet MS" w:hAnsi="Trebuchet MS"/>
          <w:sz w:val="22"/>
          <w:u w:val="single"/>
        </w:rPr>
        <w:br/>
        <w:t>A2/ Úprava podmínek parkování</w:t>
      </w:r>
    </w:p>
    <w:p>
      <w:pPr>
        <w:pStyle w:val="Normal"/>
        <w:spacing w:lineRule="auto" w:line="240"/>
        <w:rPr>
          <w:rFonts w:ascii="Trebuchet MS" w:hAnsi="Trebuchet MS"/>
          <w:sz w:val="22"/>
        </w:rPr>
      </w:pPr>
      <w:r>
        <w:rPr>
          <w:rFonts w:ascii="Trebuchet MS" w:hAnsi="Trebuchet MS"/>
          <w:sz w:val="22"/>
        </w:rPr>
        <w:t>Praha připraví úpravy podmínek parkování se zaměřením na parkování zásobujících vozidel. Změny budou konzultovány s externími partnery, kterých se parkovací politika dotýká nejvíce. Cílem úprav je zlepšení podmínek parkování pro zásobující vozidla na celém území hl. m. Prahy.</w:t>
      </w:r>
    </w:p>
    <w:p>
      <w:pPr>
        <w:pStyle w:val="Normal"/>
        <w:spacing w:lineRule="auto" w:line="240"/>
        <w:rPr>
          <w:rFonts w:ascii="Trebuchet MS" w:hAnsi="Trebuchet MS"/>
          <w:sz w:val="22"/>
          <w:u w:val="single"/>
        </w:rPr>
      </w:pPr>
      <w:r>
        <w:rPr>
          <w:rFonts w:ascii="Trebuchet MS" w:hAnsi="Trebuchet MS"/>
          <w:sz w:val="22"/>
        </w:rPr>
        <w:br/>
      </w:r>
      <w:r>
        <w:rPr>
          <w:rFonts w:ascii="Trebuchet MS" w:hAnsi="Trebuchet MS"/>
          <w:sz w:val="22"/>
          <w:u w:val="single"/>
        </w:rPr>
        <w:t>A3/ Pilotní projekt inovativního řešení parkování</w:t>
      </w:r>
    </w:p>
    <w:p>
      <w:pPr>
        <w:pStyle w:val="Normal"/>
        <w:spacing w:lineRule="auto" w:line="240"/>
        <w:rPr>
          <w:rFonts w:ascii="Trebuchet MS" w:hAnsi="Trebuchet MS"/>
          <w:sz w:val="22"/>
        </w:rPr>
      </w:pPr>
      <w:r>
        <w:rPr>
          <w:rFonts w:ascii="Trebuchet MS" w:hAnsi="Trebuchet MS"/>
          <w:sz w:val="22"/>
        </w:rPr>
        <w:t>Praha připraví pilotní projekt v oblasti inovativního řešení parkování zásobujících vozidel. Inspirací pro Prahu může být Barcelona, která zavedla proměnlivé jízdní pruhy a rezervaci parkovacího stání pomocí mobilní aplikace.</w:t>
      </w:r>
    </w:p>
    <w:p>
      <w:pPr>
        <w:pStyle w:val="Normal"/>
        <w:spacing w:lineRule="auto" w:line="240"/>
        <w:rPr>
          <w:rFonts w:ascii="Trebuchet MS" w:hAnsi="Trebuchet MS"/>
          <w:sz w:val="22"/>
          <w:u w:val="single"/>
        </w:rPr>
      </w:pPr>
      <w:r>
        <w:rPr>
          <w:rFonts w:ascii="Trebuchet MS" w:hAnsi="Trebuchet MS"/>
          <w:sz w:val="22"/>
        </w:rPr>
        <w:br/>
      </w:r>
      <w:r>
        <w:rPr>
          <w:rFonts w:ascii="Trebuchet MS" w:hAnsi="Trebuchet MS"/>
          <w:sz w:val="22"/>
          <w:u w:val="single"/>
        </w:rPr>
        <w:t>A4/ Omezení vjezdu motorových vozidel do části Pražské památkové rezervace</w:t>
      </w:r>
    </w:p>
    <w:p>
      <w:pPr>
        <w:pStyle w:val="Normal"/>
        <w:spacing w:lineRule="auto" w:line="240"/>
        <w:rPr>
          <w:rFonts w:ascii="Trebuchet MS" w:hAnsi="Trebuchet MS"/>
          <w:sz w:val="22"/>
        </w:rPr>
      </w:pPr>
      <w:r>
        <w:rPr>
          <w:rFonts w:ascii="Trebuchet MS" w:hAnsi="Trebuchet MS"/>
          <w:sz w:val="22"/>
        </w:rPr>
        <w:t>Praha připraví systém omezení vjezdu do části Pražské památkové rezervace (např. Staré Město, Josefov, Malá Strana, Hradčany) za účelem snížení pohybu motorových vozidel.</w:t>
      </w:r>
    </w:p>
    <w:p>
      <w:pPr>
        <w:pStyle w:val="Normal"/>
        <w:spacing w:lineRule="auto" w:line="240"/>
        <w:rPr>
          <w:rFonts w:ascii="Trebuchet MS" w:hAnsi="Trebuchet MS"/>
          <w:b/>
          <w:b/>
          <w:sz w:val="22"/>
        </w:rPr>
      </w:pPr>
      <w:r>
        <w:rPr>
          <w:rFonts w:ascii="Trebuchet MS" w:hAnsi="Trebuchet MS"/>
          <w:sz w:val="22"/>
        </w:rPr>
        <w:br/>
      </w:r>
      <w:r>
        <w:rPr>
          <w:rFonts w:ascii="Trebuchet MS" w:hAnsi="Trebuchet MS"/>
          <w:b/>
          <w:sz w:val="22"/>
        </w:rPr>
        <w:t>B/ Balíkomaty</w:t>
      </w:r>
    </w:p>
    <w:p>
      <w:pPr>
        <w:pStyle w:val="Normal"/>
        <w:spacing w:lineRule="auto" w:line="240"/>
        <w:rPr>
          <w:rFonts w:ascii="Trebuchet MS" w:hAnsi="Trebuchet MS"/>
          <w:sz w:val="22"/>
          <w:u w:val="single"/>
        </w:rPr>
      </w:pPr>
      <w:r>
        <w:rPr>
          <w:rFonts w:ascii="Trebuchet MS" w:hAnsi="Trebuchet MS"/>
          <w:sz w:val="22"/>
          <w:u w:val="single"/>
        </w:rPr>
        <w:t>B1/ Vytipování míst vhodných pro instalaci balíkomatu</w:t>
      </w:r>
    </w:p>
    <w:p>
      <w:pPr>
        <w:pStyle w:val="Normal"/>
        <w:spacing w:lineRule="auto" w:line="240"/>
        <w:rPr>
          <w:rFonts w:ascii="Trebuchet MS" w:hAnsi="Trebuchet MS"/>
          <w:sz w:val="22"/>
        </w:rPr>
      </w:pPr>
      <w:r>
        <w:rPr>
          <w:rFonts w:ascii="Trebuchet MS" w:hAnsi="Trebuchet MS"/>
          <w:sz w:val="22"/>
        </w:rPr>
        <w:t>Praha vytipuje místa vhodná pro umístění balíkomatů. Jako vhodné lokality se jeví frekventované uzly veřejné dopravy (typicky vestibuly stanic metra), obchodní centra, firemní a školní kampusy. Vhodné lokality budou konzultovány s externími partnery. V případě umístění balíkomatu v prostoru v majetku města Praha zajistí součinnost při jeho instalaci.</w:t>
        <w:br/>
      </w:r>
    </w:p>
    <w:p>
      <w:pPr>
        <w:pStyle w:val="Normal"/>
        <w:spacing w:lineRule="auto" w:line="240"/>
        <w:rPr>
          <w:rFonts w:ascii="Trebuchet MS" w:hAnsi="Trebuchet MS"/>
          <w:sz w:val="22"/>
          <w:u w:val="single"/>
        </w:rPr>
      </w:pPr>
      <w:r>
        <w:rPr>
          <w:rFonts w:ascii="Trebuchet MS" w:hAnsi="Trebuchet MS"/>
          <w:sz w:val="22"/>
          <w:u w:val="single"/>
        </w:rPr>
        <w:t>B2/ Prověření možnosti zanesení balíkomatů do Pražských stavebních předpisů</w:t>
      </w:r>
    </w:p>
    <w:p>
      <w:pPr>
        <w:pStyle w:val="Normal"/>
        <w:spacing w:lineRule="auto" w:line="240"/>
        <w:rPr>
          <w:rFonts w:ascii="Trebuchet MS" w:hAnsi="Trebuchet MS"/>
          <w:sz w:val="22"/>
        </w:rPr>
      </w:pPr>
      <w:r>
        <w:rPr>
          <w:rFonts w:ascii="Trebuchet MS" w:hAnsi="Trebuchet MS"/>
          <w:sz w:val="22"/>
        </w:rPr>
        <w:t>Praha prověří povinnost budování balíkomatů při vznikající nové zástavbě v rámci Pražských stavebních předpisů, která by pomohla snížit procento zbytných cest dodávkových vozidel.</w:t>
      </w:r>
    </w:p>
    <w:p>
      <w:pPr>
        <w:pStyle w:val="Normal"/>
        <w:spacing w:lineRule="auto" w:line="240"/>
        <w:rPr>
          <w:rFonts w:ascii="Trebuchet MS" w:hAnsi="Trebuchet MS"/>
          <w:sz w:val="22"/>
          <w:u w:val="single"/>
        </w:rPr>
      </w:pPr>
      <w:r>
        <w:rPr>
          <w:rFonts w:ascii="Trebuchet MS" w:hAnsi="Trebuchet MS"/>
          <w:sz w:val="22"/>
        </w:rPr>
        <w:br/>
      </w:r>
      <w:r>
        <w:rPr>
          <w:rFonts w:ascii="Trebuchet MS" w:hAnsi="Trebuchet MS"/>
          <w:sz w:val="22"/>
          <w:u w:val="single"/>
        </w:rPr>
        <w:t>B3/ Pilotní projekt sdíleného balíkomatu</w:t>
      </w:r>
    </w:p>
    <w:p>
      <w:pPr>
        <w:pStyle w:val="Normal"/>
        <w:spacing w:lineRule="auto" w:line="240"/>
        <w:rPr>
          <w:rFonts w:ascii="Trebuchet MS" w:hAnsi="Trebuchet MS"/>
          <w:sz w:val="22"/>
        </w:rPr>
      </w:pPr>
      <w:r>
        <w:rPr>
          <w:rFonts w:ascii="Trebuchet MS" w:hAnsi="Trebuchet MS"/>
          <w:sz w:val="22"/>
        </w:rPr>
        <w:t>Praha prověří možnost vybudování sdíleného balíkomatu, který bude sloužit více společnostem. Umístění balíkomatu bude směřováno do prostor nádražních budov, kde je vysoký předpoklad využití zákazníky dojíždějícími za prací.</w:t>
        <w:br/>
      </w:r>
    </w:p>
    <w:p>
      <w:pPr>
        <w:pStyle w:val="Normal"/>
        <w:spacing w:lineRule="auto" w:line="240"/>
        <w:rPr>
          <w:rFonts w:ascii="Trebuchet MS" w:hAnsi="Trebuchet MS"/>
          <w:b/>
          <w:b/>
          <w:sz w:val="22"/>
        </w:rPr>
      </w:pPr>
      <w:r>
        <w:rPr>
          <w:rFonts w:ascii="Trebuchet MS" w:hAnsi="Trebuchet MS"/>
          <w:b/>
          <w:sz w:val="22"/>
        </w:rPr>
        <w:t>C/ Městská depa</w:t>
      </w:r>
    </w:p>
    <w:p>
      <w:pPr>
        <w:pStyle w:val="Normal"/>
        <w:spacing w:lineRule="auto" w:line="240"/>
        <w:rPr>
          <w:rFonts w:ascii="Trebuchet MS" w:hAnsi="Trebuchet MS"/>
          <w:sz w:val="22"/>
          <w:u w:val="single"/>
        </w:rPr>
      </w:pPr>
      <w:r>
        <w:rPr>
          <w:rFonts w:ascii="Trebuchet MS" w:hAnsi="Trebuchet MS"/>
          <w:sz w:val="22"/>
          <w:u w:val="single"/>
        </w:rPr>
        <w:t>C1/ Zachování územní ochrany pro city logistické centrum v lokalitách Smíchov a Malešice</w:t>
      </w:r>
    </w:p>
    <w:p>
      <w:pPr>
        <w:pStyle w:val="Normal"/>
        <w:spacing w:lineRule="auto" w:line="240"/>
        <w:rPr>
          <w:rFonts w:ascii="Trebuchet MS" w:hAnsi="Trebuchet MS"/>
          <w:sz w:val="22"/>
        </w:rPr>
      </w:pPr>
      <w:r>
        <w:rPr>
          <w:rFonts w:ascii="Trebuchet MS" w:hAnsi="Trebuchet MS"/>
          <w:sz w:val="22"/>
        </w:rPr>
        <w:t>Praha zachová územní ochranu v lokalitách Smíchov a Malešice pro budoucí využití city logistiky. Břímě financování city logistických center by měl nést soukromý sektor, který je dostatečně ekonomicky motivován k realizaci efektivního řešení.</w:t>
        <w:br/>
      </w:r>
    </w:p>
    <w:p>
      <w:pPr>
        <w:pStyle w:val="Normal"/>
        <w:spacing w:lineRule="auto" w:line="240"/>
        <w:rPr>
          <w:rFonts w:ascii="Trebuchet MS" w:hAnsi="Trebuchet MS"/>
          <w:sz w:val="22"/>
          <w:u w:val="single"/>
        </w:rPr>
      </w:pPr>
      <w:r>
        <w:rPr>
          <w:rFonts w:ascii="Trebuchet MS" w:hAnsi="Trebuchet MS"/>
          <w:sz w:val="22"/>
          <w:u w:val="single"/>
        </w:rPr>
        <w:t>C2/ Vytipování vhodných ploch brownfieldů pro rozvoj city logistiky</w:t>
      </w:r>
    </w:p>
    <w:p>
      <w:pPr>
        <w:pStyle w:val="Normal"/>
        <w:spacing w:lineRule="auto" w:line="240"/>
        <w:rPr>
          <w:rFonts w:ascii="Trebuchet MS" w:hAnsi="Trebuchet MS"/>
          <w:sz w:val="22"/>
        </w:rPr>
      </w:pPr>
      <w:r>
        <w:rPr>
          <w:rFonts w:ascii="Trebuchet MS" w:hAnsi="Trebuchet MS"/>
          <w:sz w:val="22"/>
        </w:rPr>
        <w:t>Praha vytipuje vhodné plochy brownfieldů, které jsou potenciálně využitelné pro potřeby city logistiky. Může se jednat i jen o dočasné umístění skladovacích kontejnerů dopravců.</w:t>
        <w:br/>
      </w:r>
    </w:p>
    <w:p>
      <w:pPr>
        <w:pStyle w:val="Normal"/>
        <w:spacing w:lineRule="auto" w:line="240"/>
        <w:rPr>
          <w:rFonts w:ascii="Trebuchet MS" w:hAnsi="Trebuchet MS"/>
          <w:sz w:val="22"/>
          <w:u w:val="single"/>
        </w:rPr>
      </w:pPr>
      <w:r>
        <w:rPr>
          <w:rFonts w:ascii="Trebuchet MS" w:hAnsi="Trebuchet MS"/>
          <w:sz w:val="22"/>
          <w:u w:val="single"/>
        </w:rPr>
        <w:t>C3/ Prověření možností umístění skladovacích kontejnerů ve veřejném prostoru</w:t>
      </w:r>
    </w:p>
    <w:p>
      <w:pPr>
        <w:pStyle w:val="Normal"/>
        <w:spacing w:lineRule="auto" w:line="240"/>
        <w:rPr>
          <w:rFonts w:ascii="Trebuchet MS" w:hAnsi="Trebuchet MS"/>
          <w:sz w:val="22"/>
        </w:rPr>
      </w:pPr>
      <w:r>
        <w:rPr>
          <w:rFonts w:ascii="Trebuchet MS" w:hAnsi="Trebuchet MS"/>
          <w:sz w:val="22"/>
        </w:rPr>
        <w:t>Praha prověří možnost a lokality vhodné pro umístění skladovacích kontejnerů dopravců, ze kterých bude realizováno zásobování na poslední míli ekologickým způsobem (elektrická vozidla, cargo kola…). Součástí vytipování lokalit bude i jednotný design kontejnerů, který nebude rušit veřejný prostor. Možnosti využití, vytipované lokality a jednotný design bude konzultován s externími partnery.</w:t>
        <w:br/>
      </w:r>
    </w:p>
    <w:p>
      <w:pPr>
        <w:pStyle w:val="Normal"/>
        <w:spacing w:lineRule="auto" w:line="240"/>
        <w:rPr>
          <w:rFonts w:ascii="Trebuchet MS" w:hAnsi="Trebuchet MS"/>
          <w:sz w:val="22"/>
          <w:u w:val="single"/>
        </w:rPr>
      </w:pPr>
      <w:r>
        <w:rPr>
          <w:rFonts w:ascii="Trebuchet MS" w:hAnsi="Trebuchet MS"/>
          <w:sz w:val="22"/>
          <w:u w:val="single"/>
        </w:rPr>
        <w:t>C4/ Vytipování prostor ve vlastnictví města vhodných pro vybudování mikrodep</w:t>
      </w:r>
    </w:p>
    <w:p>
      <w:pPr>
        <w:pStyle w:val="Normal"/>
        <w:spacing w:lineRule="auto" w:line="240"/>
        <w:rPr>
          <w:rFonts w:ascii="Trebuchet MS" w:hAnsi="Trebuchet MS"/>
          <w:sz w:val="22"/>
        </w:rPr>
      </w:pPr>
      <w:r>
        <w:rPr>
          <w:rFonts w:ascii="Trebuchet MS" w:hAnsi="Trebuchet MS"/>
          <w:sz w:val="22"/>
        </w:rPr>
        <w:t>Praha provede revizi pronájmu městských prostor, které jsou potenciálně vhodné pro funkci city logistiky. Součásti revize bude i navržení podpory ze strany města např. snížením nájmu. Důležitou podmínkou pro pronájem těchto prostor musí být zajištění poslední míle ekologickým způsobem (elektrická vozidla, cargo kola…). Podmínky, vhodné lokality a forma podpory budou konzultovány s externími partnery. V případě velkých rezidentních a administrativních projektů bude Praha požadovat vytvoření prostor pro mikrodepa v rámci těchto projektů.</w:t>
        <w:br/>
      </w:r>
    </w:p>
    <w:p>
      <w:pPr>
        <w:pStyle w:val="Normal"/>
        <w:spacing w:lineRule="auto" w:line="240"/>
        <w:rPr>
          <w:rFonts w:ascii="Trebuchet MS" w:hAnsi="Trebuchet MS"/>
          <w:b/>
          <w:b/>
          <w:sz w:val="22"/>
        </w:rPr>
      </w:pPr>
      <w:r>
        <w:rPr>
          <w:rFonts w:ascii="Trebuchet MS" w:hAnsi="Trebuchet MS"/>
          <w:b/>
          <w:sz w:val="22"/>
        </w:rPr>
        <w:t>D/ Železniční doprava</w:t>
      </w:r>
    </w:p>
    <w:p>
      <w:pPr>
        <w:pStyle w:val="Normal"/>
        <w:spacing w:lineRule="auto" w:line="240"/>
        <w:rPr>
          <w:rFonts w:ascii="Trebuchet MS" w:hAnsi="Trebuchet MS"/>
          <w:sz w:val="22"/>
          <w:u w:val="single"/>
        </w:rPr>
      </w:pPr>
      <w:r>
        <w:rPr>
          <w:rFonts w:ascii="Trebuchet MS" w:hAnsi="Trebuchet MS"/>
          <w:sz w:val="22"/>
          <w:u w:val="single"/>
        </w:rPr>
        <w:t>D1/ Vybudovaní mimoúrovňového křížení železničních tratí v Praze-Libni</w:t>
      </w:r>
    </w:p>
    <w:p>
      <w:pPr>
        <w:pStyle w:val="Normal"/>
        <w:spacing w:lineRule="auto" w:line="240"/>
        <w:rPr>
          <w:rFonts w:ascii="Trebuchet MS" w:hAnsi="Trebuchet MS"/>
          <w:sz w:val="22"/>
        </w:rPr>
      </w:pPr>
      <w:r>
        <w:rPr>
          <w:rFonts w:ascii="Trebuchet MS" w:hAnsi="Trebuchet MS"/>
          <w:sz w:val="22"/>
        </w:rPr>
        <w:t xml:space="preserve">Praha podpoří projekt </w:t>
      </w:r>
      <w:bookmarkStart w:id="0" w:name="_GoBack"/>
      <w:bookmarkEnd w:id="0"/>
      <w:r>
        <w:rPr>
          <w:rFonts w:ascii="Trebuchet MS" w:hAnsi="Trebuchet MS"/>
          <w:sz w:val="22"/>
        </w:rPr>
        <w:t>Správy železnic k odstranění úzkého hrdla pro nákladní dopravu.</w:t>
        <w:br/>
      </w:r>
    </w:p>
    <w:p>
      <w:pPr>
        <w:pStyle w:val="Normal"/>
        <w:spacing w:lineRule="auto" w:line="240"/>
        <w:rPr>
          <w:rFonts w:ascii="Trebuchet MS" w:hAnsi="Trebuchet MS"/>
          <w:sz w:val="22"/>
          <w:u w:val="single"/>
        </w:rPr>
      </w:pPr>
      <w:r>
        <w:rPr>
          <w:rFonts w:ascii="Trebuchet MS" w:hAnsi="Trebuchet MS"/>
          <w:sz w:val="22"/>
          <w:u w:val="single"/>
        </w:rPr>
        <w:t>D2/ Zdvoukolejnění železniční trati Praha-Hostivař – Praha-Libeň včetně modernizace železniční stanice Praha-Malešice a zdvoukolejnění železniční trati odbočka Tunel – Praha-Zahradní Město</w:t>
      </w:r>
    </w:p>
    <w:p>
      <w:pPr>
        <w:pStyle w:val="Normal"/>
        <w:spacing w:lineRule="auto" w:line="240"/>
        <w:rPr>
          <w:rFonts w:ascii="Trebuchet MS" w:hAnsi="Trebuchet MS"/>
          <w:sz w:val="22"/>
        </w:rPr>
      </w:pPr>
      <w:r>
        <w:rPr>
          <w:rFonts w:ascii="Trebuchet MS" w:hAnsi="Trebuchet MS"/>
          <w:sz w:val="22"/>
        </w:rPr>
      </w:r>
    </w:p>
    <w:p>
      <w:pPr>
        <w:pStyle w:val="Normal"/>
        <w:spacing w:lineRule="auto" w:line="240"/>
        <w:rPr>
          <w:rFonts w:ascii="Trebuchet MS" w:hAnsi="Trebuchet MS"/>
          <w:sz w:val="22"/>
        </w:rPr>
      </w:pPr>
      <w:r>
        <w:rPr>
          <w:rFonts w:ascii="Trebuchet MS" w:hAnsi="Trebuchet MS"/>
          <w:sz w:val="22"/>
        </w:rPr>
        <w:t>Praha podpoří projekt Správy železnic k odstranění úzkého hrdla pro nákladní dopravu.</w:t>
        <w:br/>
      </w:r>
    </w:p>
    <w:p>
      <w:pPr>
        <w:pStyle w:val="Normal"/>
        <w:spacing w:lineRule="auto" w:line="240"/>
        <w:rPr>
          <w:rFonts w:ascii="Trebuchet MS" w:hAnsi="Trebuchet MS"/>
          <w:sz w:val="22"/>
          <w:u w:val="single"/>
        </w:rPr>
      </w:pPr>
      <w:r>
        <w:rPr>
          <w:rFonts w:ascii="Trebuchet MS" w:hAnsi="Trebuchet MS"/>
          <w:sz w:val="22"/>
          <w:u w:val="single"/>
        </w:rPr>
        <w:t>D3/ Zachování seřaďovacího nádraží Praha-Libeň</w:t>
      </w:r>
    </w:p>
    <w:p>
      <w:pPr>
        <w:pStyle w:val="Normal"/>
        <w:spacing w:lineRule="auto" w:line="240"/>
        <w:rPr>
          <w:rFonts w:ascii="Trebuchet MS" w:hAnsi="Trebuchet MS"/>
          <w:sz w:val="22"/>
        </w:rPr>
      </w:pPr>
      <w:r>
        <w:rPr>
          <w:rFonts w:ascii="Trebuchet MS" w:hAnsi="Trebuchet MS"/>
          <w:sz w:val="22"/>
        </w:rPr>
        <w:t>Praha využije všech svých prostředků k zachování seřaďovacího nádraží.</w:t>
        <w:br/>
      </w:r>
    </w:p>
    <w:p>
      <w:pPr>
        <w:pStyle w:val="Normal"/>
        <w:spacing w:lineRule="auto" w:line="240"/>
        <w:rPr>
          <w:rFonts w:ascii="Trebuchet MS" w:hAnsi="Trebuchet MS"/>
          <w:sz w:val="22"/>
          <w:u w:val="single"/>
        </w:rPr>
      </w:pPr>
      <w:r>
        <w:rPr>
          <w:rFonts w:ascii="Trebuchet MS" w:hAnsi="Trebuchet MS"/>
          <w:sz w:val="22"/>
          <w:u w:val="single"/>
        </w:rPr>
        <w:t>D4/ Vybudování vlečky do ZEVO Malešice a třídírny odpadu Řeporyje</w:t>
      </w:r>
    </w:p>
    <w:p>
      <w:pPr>
        <w:pStyle w:val="Normal"/>
        <w:spacing w:lineRule="auto" w:line="240"/>
        <w:rPr>
          <w:rFonts w:ascii="Trebuchet MS" w:hAnsi="Trebuchet MS"/>
          <w:sz w:val="22"/>
        </w:rPr>
      </w:pPr>
      <w:r>
        <w:rPr>
          <w:rFonts w:ascii="Trebuchet MS" w:hAnsi="Trebuchet MS"/>
          <w:sz w:val="22"/>
        </w:rPr>
        <w:t>Praha vybuduje vlečky pro svoz směsného komunálního odpadu.</w:t>
        <w:br/>
      </w:r>
    </w:p>
    <w:p>
      <w:pPr>
        <w:pStyle w:val="Normal"/>
        <w:spacing w:lineRule="auto" w:line="240"/>
        <w:rPr>
          <w:rFonts w:ascii="Trebuchet MS" w:hAnsi="Trebuchet MS"/>
          <w:sz w:val="22"/>
          <w:u w:val="single"/>
        </w:rPr>
      </w:pPr>
      <w:r>
        <w:rPr>
          <w:rFonts w:ascii="Trebuchet MS" w:hAnsi="Trebuchet MS"/>
          <w:sz w:val="22"/>
          <w:u w:val="single"/>
        </w:rPr>
        <w:t>D5/ Zachování stávajících železničních vleček</w:t>
      </w:r>
    </w:p>
    <w:p>
      <w:pPr>
        <w:pStyle w:val="Normal"/>
        <w:spacing w:lineRule="auto" w:line="240"/>
        <w:rPr>
          <w:rFonts w:ascii="Trebuchet MS" w:hAnsi="Trebuchet MS"/>
          <w:sz w:val="22"/>
        </w:rPr>
      </w:pPr>
      <w:r>
        <w:rPr>
          <w:rFonts w:ascii="Trebuchet MS" w:hAnsi="Trebuchet MS"/>
          <w:sz w:val="22"/>
        </w:rPr>
        <w:t>Praha zachová územní ochranu železničních vleček na území hl. m. Prahy. V případě</w:t>
      </w:r>
    </w:p>
    <w:p>
      <w:pPr>
        <w:pStyle w:val="Normal"/>
        <w:spacing w:lineRule="auto" w:line="240"/>
        <w:rPr>
          <w:rFonts w:ascii="Trebuchet MS" w:hAnsi="Trebuchet MS"/>
          <w:sz w:val="22"/>
        </w:rPr>
      </w:pPr>
      <w:r>
        <w:rPr>
          <w:rFonts w:ascii="Trebuchet MS" w:hAnsi="Trebuchet MS"/>
          <w:sz w:val="22"/>
        </w:rPr>
        <w:t>budování nových logistických nebo výrobních areálů bude usilovat o jejich zavlečkování.</w:t>
        <w:br/>
      </w:r>
    </w:p>
    <w:p>
      <w:pPr>
        <w:pStyle w:val="Normal"/>
        <w:spacing w:lineRule="auto" w:line="240"/>
        <w:rPr>
          <w:rFonts w:ascii="Trebuchet MS" w:hAnsi="Trebuchet MS"/>
          <w:b/>
          <w:b/>
          <w:sz w:val="22"/>
        </w:rPr>
      </w:pPr>
      <w:r>
        <w:rPr>
          <w:rFonts w:ascii="Trebuchet MS" w:hAnsi="Trebuchet MS"/>
          <w:b/>
          <w:sz w:val="22"/>
        </w:rPr>
        <w:t>E/ Vodní doprava</w:t>
      </w:r>
    </w:p>
    <w:p>
      <w:pPr>
        <w:pStyle w:val="Normal"/>
        <w:spacing w:lineRule="auto" w:line="240"/>
        <w:rPr>
          <w:rFonts w:ascii="Trebuchet MS" w:hAnsi="Trebuchet MS"/>
          <w:sz w:val="22"/>
          <w:u w:val="single"/>
        </w:rPr>
      </w:pPr>
      <w:r>
        <w:rPr>
          <w:rFonts w:ascii="Trebuchet MS" w:hAnsi="Trebuchet MS"/>
          <w:sz w:val="22"/>
          <w:u w:val="single"/>
        </w:rPr>
        <w:t>E1/ Zachování nákladní funkce stávajících přístavů</w:t>
      </w:r>
    </w:p>
    <w:p>
      <w:pPr>
        <w:pStyle w:val="Normal"/>
        <w:spacing w:lineRule="auto" w:line="240"/>
        <w:rPr>
          <w:rFonts w:ascii="Trebuchet MS" w:hAnsi="Trebuchet MS"/>
          <w:sz w:val="22"/>
        </w:rPr>
      </w:pPr>
      <w:r>
        <w:rPr>
          <w:rFonts w:ascii="Trebuchet MS" w:hAnsi="Trebuchet MS"/>
          <w:sz w:val="22"/>
        </w:rPr>
        <w:t>Praha využije všech svých prostředků k zachování přístavů a jejich funkčnosti pro nákladní dopravu.</w:t>
        <w:br/>
      </w:r>
    </w:p>
    <w:p>
      <w:pPr>
        <w:pStyle w:val="Normal"/>
        <w:spacing w:lineRule="auto" w:line="240"/>
        <w:rPr>
          <w:rFonts w:ascii="Trebuchet MS" w:hAnsi="Trebuchet MS"/>
          <w:sz w:val="22"/>
          <w:u w:val="single"/>
        </w:rPr>
      </w:pPr>
      <w:r>
        <w:rPr>
          <w:rFonts w:ascii="Trebuchet MS" w:hAnsi="Trebuchet MS"/>
          <w:sz w:val="22"/>
          <w:u w:val="single"/>
        </w:rPr>
        <w:t>E2/ Zachování stávajících betonáren napojených na vodní dopravu</w:t>
      </w:r>
    </w:p>
    <w:p>
      <w:pPr>
        <w:pStyle w:val="Normal"/>
        <w:spacing w:lineRule="auto" w:line="240"/>
        <w:rPr>
          <w:rFonts w:ascii="Trebuchet MS" w:hAnsi="Trebuchet MS"/>
          <w:sz w:val="22"/>
        </w:rPr>
      </w:pPr>
      <w:r>
        <w:rPr>
          <w:rFonts w:ascii="Trebuchet MS" w:hAnsi="Trebuchet MS"/>
          <w:sz w:val="22"/>
        </w:rPr>
        <w:t>Praha podpoří zachování betonáren zásobovaných vodní dopravou z důvodu existence</w:t>
      </w:r>
    </w:p>
    <w:p>
      <w:pPr>
        <w:pStyle w:val="Normal"/>
        <w:spacing w:lineRule="auto" w:line="240"/>
        <w:rPr>
          <w:rFonts w:ascii="Trebuchet MS" w:hAnsi="Trebuchet MS"/>
          <w:sz w:val="22"/>
        </w:rPr>
      </w:pPr>
      <w:r>
        <w:rPr>
          <w:rFonts w:ascii="Trebuchet MS" w:hAnsi="Trebuchet MS"/>
          <w:sz w:val="22"/>
        </w:rPr>
        <w:t>rozvojových oblastí, které se nacházejí v atrakčním obvodu stávajících betonáren – Troja, Holešovice, Rohanský ostrov (do doby rekultivace území).</w:t>
        <w:br/>
      </w:r>
    </w:p>
    <w:p>
      <w:pPr>
        <w:pStyle w:val="Normal"/>
        <w:spacing w:lineRule="auto" w:line="240"/>
        <w:rPr>
          <w:rFonts w:ascii="Trebuchet MS" w:hAnsi="Trebuchet MS"/>
          <w:sz w:val="22"/>
          <w:u w:val="single"/>
        </w:rPr>
      </w:pPr>
      <w:r>
        <w:rPr>
          <w:rFonts w:ascii="Trebuchet MS" w:hAnsi="Trebuchet MS"/>
          <w:sz w:val="22"/>
          <w:u w:val="single"/>
        </w:rPr>
        <w:t>E3/ Zachování veřejných překladišť pro nakládku lodí v širším centru Prahy</w:t>
      </w:r>
    </w:p>
    <w:p>
      <w:pPr>
        <w:pStyle w:val="Normal"/>
        <w:spacing w:lineRule="auto" w:line="240"/>
        <w:rPr>
          <w:rFonts w:ascii="Trebuchet MS" w:hAnsi="Trebuchet MS"/>
          <w:sz w:val="22"/>
        </w:rPr>
      </w:pPr>
      <w:r>
        <w:rPr>
          <w:rFonts w:ascii="Trebuchet MS" w:hAnsi="Trebuchet MS"/>
          <w:sz w:val="22"/>
        </w:rPr>
        <w:t>Praha podpoří zachování veřejných překladišť pro nakládku lodí v širším centru – Holešovice, Rohanský ostrov (do doby rekultivace území), Smíchov, resp. i vzdálenější Radotín včetně možnosti nárazové dočasné překládky na části pražských náplavek (Na Františku, Smíchovská náplavka, část náplavky pod Rašínovým nábřežím mezi Výtoní a Vyšehradským tunelem) v případě velké stavby v centru města a v blízkosti náplavek při současné motivaci investorů velkých projektů v centru města a v blízkosti náplavek k využití vodní dopravy již v rámci povolovacího řízení staveb.</w:t>
        <w:br/>
      </w:r>
    </w:p>
    <w:p>
      <w:pPr>
        <w:pStyle w:val="Normal"/>
        <w:spacing w:lineRule="auto" w:line="240"/>
        <w:rPr>
          <w:rFonts w:ascii="Trebuchet MS" w:hAnsi="Trebuchet MS"/>
          <w:b/>
          <w:b/>
          <w:sz w:val="22"/>
        </w:rPr>
      </w:pPr>
      <w:r>
        <w:rPr>
          <w:rFonts w:ascii="Trebuchet MS" w:hAnsi="Trebuchet MS"/>
          <w:b/>
          <w:sz w:val="22"/>
        </w:rPr>
        <w:t>F/ Participace</w:t>
      </w:r>
    </w:p>
    <w:p>
      <w:pPr>
        <w:pStyle w:val="Normal"/>
        <w:spacing w:lineRule="auto" w:line="240"/>
        <w:rPr>
          <w:rFonts w:ascii="Trebuchet MS" w:hAnsi="Trebuchet MS"/>
          <w:sz w:val="22"/>
          <w:u w:val="single"/>
        </w:rPr>
      </w:pPr>
      <w:r>
        <w:rPr>
          <w:rFonts w:ascii="Trebuchet MS" w:hAnsi="Trebuchet MS"/>
          <w:sz w:val="22"/>
          <w:u w:val="single"/>
        </w:rPr>
        <w:t>F1/ Pokračování v navazování partnerství se soukromými subjekty</w:t>
      </w:r>
    </w:p>
    <w:p>
      <w:pPr>
        <w:pStyle w:val="Normal"/>
        <w:spacing w:lineRule="auto" w:line="240"/>
        <w:rPr>
          <w:rFonts w:ascii="Trebuchet MS" w:hAnsi="Trebuchet MS"/>
          <w:sz w:val="22"/>
        </w:rPr>
      </w:pPr>
      <w:r>
        <w:rPr>
          <w:rFonts w:ascii="Trebuchet MS" w:hAnsi="Trebuchet MS"/>
          <w:sz w:val="22"/>
        </w:rPr>
        <w:t>Praha bude pokračovat v navazování cenných partnerství s externími subjekty. Partneři</w:t>
      </w:r>
    </w:p>
    <w:p>
      <w:pPr>
        <w:pStyle w:val="Normal"/>
        <w:spacing w:lineRule="auto" w:line="240"/>
        <w:rPr>
          <w:rFonts w:ascii="Trebuchet MS" w:hAnsi="Trebuchet MS"/>
          <w:sz w:val="22"/>
        </w:rPr>
      </w:pPr>
      <w:r>
        <w:rPr>
          <w:rFonts w:ascii="Trebuchet MS" w:hAnsi="Trebuchet MS"/>
          <w:sz w:val="22"/>
        </w:rPr>
        <w:t>budou zapojeni do jednotlivých kroků plánování city logistiky.</w:t>
        <w:br/>
      </w:r>
    </w:p>
    <w:p>
      <w:pPr>
        <w:pStyle w:val="Normal"/>
        <w:spacing w:lineRule="auto" w:line="240"/>
        <w:rPr>
          <w:rFonts w:ascii="Trebuchet MS" w:hAnsi="Trebuchet MS"/>
          <w:b/>
          <w:b/>
          <w:sz w:val="22"/>
        </w:rPr>
      </w:pPr>
      <w:r>
        <w:rPr>
          <w:rFonts w:ascii="Trebuchet MS" w:hAnsi="Trebuchet MS"/>
          <w:b/>
          <w:sz w:val="22"/>
        </w:rPr>
        <w:t>G/ Marketing</w:t>
      </w:r>
    </w:p>
    <w:p>
      <w:pPr>
        <w:pStyle w:val="Normal"/>
        <w:spacing w:lineRule="auto" w:line="240"/>
        <w:rPr>
          <w:rFonts w:ascii="Trebuchet MS" w:hAnsi="Trebuchet MS"/>
          <w:sz w:val="22"/>
          <w:u w:val="single"/>
        </w:rPr>
      </w:pPr>
      <w:r>
        <w:rPr>
          <w:rFonts w:ascii="Trebuchet MS" w:hAnsi="Trebuchet MS"/>
          <w:sz w:val="22"/>
          <w:u w:val="single"/>
        </w:rPr>
        <w:t>G1/ Marketingové kampaně na podporu udržitelné logistiky</w:t>
      </w:r>
    </w:p>
    <w:p>
      <w:pPr>
        <w:pStyle w:val="Normal"/>
        <w:spacing w:lineRule="auto" w:line="240"/>
        <w:rPr>
          <w:rFonts w:ascii="Trebuchet MS" w:hAnsi="Trebuchet MS"/>
          <w:sz w:val="22"/>
        </w:rPr>
      </w:pPr>
      <w:r>
        <w:rPr>
          <w:rFonts w:ascii="Trebuchet MS" w:hAnsi="Trebuchet MS"/>
          <w:sz w:val="22"/>
        </w:rPr>
        <w:t>Praha bude prostřednictvím marketingového projektu EkoLogis vytvářet marketingové</w:t>
      </w:r>
    </w:p>
    <w:p>
      <w:pPr>
        <w:pStyle w:val="Normal"/>
        <w:spacing w:lineRule="auto" w:line="240"/>
        <w:rPr>
          <w:rFonts w:ascii="Trebuchet MS" w:hAnsi="Trebuchet MS"/>
          <w:sz w:val="22"/>
        </w:rPr>
      </w:pPr>
      <w:r>
        <w:rPr>
          <w:rFonts w:ascii="Trebuchet MS" w:hAnsi="Trebuchet MS"/>
          <w:sz w:val="22"/>
        </w:rPr>
        <w:t>kampaně zaměřené na edukaci veřejnosti (koncového zákazníka) v oblasti udržitelné</w:t>
      </w:r>
    </w:p>
    <w:p>
      <w:pPr>
        <w:pStyle w:val="Normal"/>
        <w:spacing w:lineRule="auto" w:line="240"/>
        <w:rPr>
          <w:rFonts w:ascii="Trebuchet MS" w:hAnsi="Trebuchet MS"/>
          <w:sz w:val="22"/>
        </w:rPr>
      </w:pPr>
      <w:r>
        <w:rPr>
          <w:rFonts w:ascii="Trebuchet MS" w:hAnsi="Trebuchet MS"/>
          <w:sz w:val="22"/>
        </w:rPr>
        <w:t>logistiky.</w:t>
        <w:br/>
      </w:r>
    </w:p>
    <w:p>
      <w:pPr>
        <w:pStyle w:val="Normal"/>
        <w:spacing w:lineRule="auto" w:line="240"/>
        <w:rPr>
          <w:rFonts w:ascii="Trebuchet MS" w:hAnsi="Trebuchet MS"/>
          <w:b/>
          <w:b/>
          <w:sz w:val="22"/>
        </w:rPr>
      </w:pPr>
      <w:r>
        <w:rPr>
          <w:rFonts w:ascii="Trebuchet MS" w:hAnsi="Trebuchet MS"/>
          <w:b/>
          <w:sz w:val="22"/>
        </w:rPr>
        <w:t>H/ Personální agenda</w:t>
      </w:r>
    </w:p>
    <w:p>
      <w:pPr>
        <w:pStyle w:val="Normal"/>
        <w:spacing w:lineRule="auto" w:line="240"/>
        <w:rPr>
          <w:rFonts w:ascii="Trebuchet MS" w:hAnsi="Trebuchet MS"/>
          <w:sz w:val="22"/>
          <w:u w:val="single"/>
        </w:rPr>
      </w:pPr>
      <w:r>
        <w:rPr>
          <w:rFonts w:ascii="Trebuchet MS" w:hAnsi="Trebuchet MS"/>
          <w:sz w:val="22"/>
          <w:u w:val="single"/>
        </w:rPr>
        <w:t>H1/ Vytvoření pracovní pozice „Specialista koncepce nákladní dopravy“</w:t>
      </w:r>
    </w:p>
    <w:p>
      <w:pPr>
        <w:pStyle w:val="Normal"/>
        <w:spacing w:lineRule="auto" w:line="240"/>
        <w:rPr>
          <w:rFonts w:ascii="Trebuchet MS" w:hAnsi="Trebuchet MS"/>
          <w:sz w:val="22"/>
        </w:rPr>
      </w:pPr>
      <w:r>
        <w:rPr>
          <w:rFonts w:ascii="Trebuchet MS" w:hAnsi="Trebuchet MS"/>
          <w:sz w:val="22"/>
        </w:rPr>
        <w:t>Praha vytvoří pracovní pozici „Specialista pro nákladní dopravu“. Tento úkol vychází ze</w:t>
      </w:r>
    </w:p>
    <w:p>
      <w:pPr>
        <w:pStyle w:val="Normal"/>
        <w:spacing w:lineRule="auto" w:line="240"/>
        <w:rPr/>
      </w:pPr>
      <w:r>
        <w:rPr>
          <w:rFonts w:ascii="Trebuchet MS" w:hAnsi="Trebuchet MS"/>
          <w:sz w:val="22"/>
        </w:rPr>
        <w:t>stejnojmenného opatření Plánu udržitelné mobility Prahy a okolí.</w:t>
      </w:r>
    </w:p>
    <w:sectPr>
      <w:headerReference w:type="default" r:id="rId2"/>
      <w:headerReference w:type="first" r:id="rId3"/>
      <w:footerReference w:type="default" r:id="rId4"/>
      <w:footerReference w:type="first" r:id="rId5"/>
      <w:type w:val="nextPage"/>
      <w:pgSz w:w="11906" w:h="16838"/>
      <w:pgMar w:left="1588" w:right="1474" w:header="567" w:top="2438" w:footer="1531" w:bottom="1758"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UnitSlabPro-Light">
    <w:charset w:val="ee"/>
    <w:family w:val="roman"/>
    <w:pitch w:val="variable"/>
  </w:font>
  <w:font w:name="Calibri Light">
    <w:charset w:val="ee"/>
    <w:family w:val="roman"/>
    <w:pitch w:val="variable"/>
  </w:font>
  <w:font w:name="UnitPro">
    <w:charset w:val="ee"/>
    <w:family w:val="roman"/>
    <w:pitch w:val="variable"/>
  </w:font>
  <w:font w:name="UnitSlabPro-LightIta">
    <w:charset w:val="ee"/>
    <w:family w:val="roman"/>
    <w:pitch w:val="variable"/>
  </w:font>
  <w:font w:name="UnitPro-Medi">
    <w:charset w:val="ee"/>
    <w:family w:val="roman"/>
    <w:pitch w:val="variable"/>
  </w:font>
  <w:font w:name="UnitPro-Light">
    <w:charset w:val="ee"/>
    <w:family w:val="roman"/>
    <w:pitch w:val="variable"/>
  </w:font>
  <w:font w:name="Arial">
    <w:charset w:val="ee"/>
    <w:family w:val="roman"/>
    <w:pitch w:val="variable"/>
  </w:font>
  <w:font w:name="UnitSlabPro-Medi">
    <w:charset w:val="ee"/>
    <w:family w:val="roman"/>
    <w:pitch w:val="variable"/>
  </w:font>
  <w:font w:name="UnitSlabPro-MediIta">
    <w:charset w:val="ee"/>
    <w:family w:val="roman"/>
    <w:pitch w:val="variable"/>
  </w:font>
  <w:font w:name="Segoe UI">
    <w:charset w:val="ee"/>
    <w:family w:val="roman"/>
    <w:pitch w:val="variable"/>
  </w:font>
  <w:font w:name="Times New Roman">
    <w:charset w:val="ee"/>
    <w:family w:val="roman"/>
    <w:pitch w:val="variable"/>
  </w:font>
  <w:font w:name="Trebuchet MS">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rPr/>
    </w:pPr>
    <w:r>
      <w:rPr/>
      <mc:AlternateContent>
        <mc:Choice Requires="wps">
          <w:drawing>
            <wp:anchor behindDoc="1" distT="45720" distB="45720" distL="114300" distR="113665" simplePos="0" locked="0" layoutInCell="1" allowOverlap="1" relativeHeight="7" wp14:anchorId="5E2F8619">
              <wp:simplePos x="0" y="0"/>
              <wp:positionH relativeFrom="column">
                <wp:posOffset>6010910</wp:posOffset>
              </wp:positionH>
              <wp:positionV relativeFrom="page">
                <wp:posOffset>9791700</wp:posOffset>
              </wp:positionV>
              <wp:extent cx="524510" cy="448310"/>
              <wp:effectExtent l="0" t="0" r="9525" b="9525"/>
              <wp:wrapSquare wrapText="bothSides"/>
              <wp:docPr id="3" name="Text Box 2"/>
              <a:graphic xmlns:a="http://schemas.openxmlformats.org/drawingml/2006/main">
                <a:graphicData uri="http://schemas.microsoft.com/office/word/2010/wordprocessingShape">
                  <wps:wsp>
                    <wps:cNvSpPr/>
                    <wps:spPr>
                      <a:xfrm>
                        <a:off x="0" y="0"/>
                        <a:ext cx="523800" cy="447840"/>
                      </a:xfrm>
                      <a:prstGeom prst="rect">
                        <a:avLst/>
                      </a:prstGeom>
                      <a:noFill/>
                      <a:ln w="9360">
                        <a:noFill/>
                      </a:ln>
                    </wps:spPr>
                    <wps:style>
                      <a:lnRef idx="0"/>
                      <a:fillRef idx="0"/>
                      <a:effectRef idx="0"/>
                      <a:fontRef idx="minor"/>
                    </wps:style>
                    <wps:txbx>
                      <w:txbxContent>
                        <w:p>
                          <w:pPr>
                            <w:pStyle w:val="Slastrnek"/>
                            <w:spacing w:before="533" w:after="0"/>
                            <w:rPr>
                              <w:color w:val="auto"/>
                            </w:rPr>
                          </w:pPr>
                          <w:r>
                            <w:rPr>
                              <w:color w:val="auto"/>
                            </w:rPr>
                            <w:fldChar w:fldCharType="begin"/>
                          </w:r>
                          <w:r>
                            <w:instrText> NUMPAGES \* ARABIC </w:instrText>
                          </w:r>
                          <w:r>
                            <w:fldChar w:fldCharType="separate"/>
                          </w:r>
                          <w:r>
                            <w:t>3</w:t>
                          </w:r>
                          <w:r>
                            <w:fldChar w:fldCharType="end"/>
                          </w:r>
                          <w:r>
                            <w:rPr>
                              <w:color w:val="auto"/>
                            </w:rPr>
                            <w:tab/>
                          </w:r>
                        </w:p>
                      </w:txbxContent>
                    </wps:txbx>
                    <wps:bodyPr lIns="0" rIns="0" tIns="0" bIns="0">
                      <a:noAutofit/>
                    </wps:bodyPr>
                  </wps:wsp>
                </a:graphicData>
              </a:graphic>
            </wp:anchor>
          </w:drawing>
        </mc:Choice>
        <mc:Fallback>
          <w:pict>
            <v:rect id="shape_0" ID="Text Box 2" stroked="f" style="position:absolute;margin-left:473.3pt;margin-top:771pt;width:41.2pt;height:35.2pt;mso-position-vertical-relative:page" wp14:anchorId="5E2F8619">
              <w10:wrap type="square"/>
              <v:fill o:detectmouseclick="t" on="false"/>
              <v:stroke color="#3465a4" weight="9360" joinstyle="miter" endcap="flat"/>
              <v:textbox>
                <w:txbxContent>
                  <w:p>
                    <w:pPr>
                      <w:pStyle w:val="Slastrnek"/>
                      <w:spacing w:before="533" w:after="0"/>
                      <w:rPr>
                        <w:color w:val="auto"/>
                      </w:rPr>
                    </w:pPr>
                    <w:r>
                      <w:rPr>
                        <w:color w:val="auto"/>
                      </w:rPr>
                      <w:fldChar w:fldCharType="begin"/>
                    </w:r>
                    <w:r>
                      <w:instrText> NUMPAGES \* ARABIC </w:instrText>
                    </w:r>
                    <w:r>
                      <w:fldChar w:fldCharType="separate"/>
                    </w:r>
                    <w:r>
                      <w:t>3</w:t>
                    </w:r>
                    <w:r>
                      <w:fldChar w:fldCharType="end"/>
                    </w:r>
                    <w:r>
                      <w:rPr>
                        <w:color w:val="auto"/>
                      </w:rPr>
                      <w:tab/>
                    </w:r>
                  </w:p>
                </w:txbxContent>
              </v:textbox>
            </v:rect>
          </w:pict>
        </mc:Fallback>
      </mc:AlternateContent>
      <w:drawing>
        <wp:anchor behindDoc="0" distT="0" distB="0" distL="114300" distR="114300" simplePos="0" locked="0" layoutInCell="1" allowOverlap="1" relativeHeight="5">
          <wp:simplePos x="0" y="0"/>
          <wp:positionH relativeFrom="page">
            <wp:posOffset>457200</wp:posOffset>
          </wp:positionH>
          <wp:positionV relativeFrom="page">
            <wp:posOffset>9886950</wp:posOffset>
          </wp:positionV>
          <wp:extent cx="6385560" cy="347980"/>
          <wp:effectExtent l="0" t="0" r="0" b="0"/>
          <wp:wrapTight wrapText="bothSides">
            <wp:wrapPolygon edited="0">
              <wp:start x="-23" y="0"/>
              <wp:lineTo x="-23" y="19872"/>
              <wp:lineTo x="21521" y="19872"/>
              <wp:lineTo x="21521" y="0"/>
              <wp:lineTo x="-23" y="0"/>
            </wp:wrapPolygon>
          </wp:wrapTight>
          <wp:docPr id="5" name="Obrázek 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1" descr=""/>
                  <pic:cNvPicPr>
                    <a:picLocks noChangeAspect="1" noChangeArrowheads="1"/>
                  </pic:cNvPicPr>
                </pic:nvPicPr>
                <pic:blipFill>
                  <a:blip r:embed="rId1"/>
                  <a:stretch>
                    <a:fillRect/>
                  </a:stretch>
                </pic:blipFill>
                <pic:spPr bwMode="auto">
                  <a:xfrm>
                    <a:off x="0" y="0"/>
                    <a:ext cx="6385560" cy="347980"/>
                  </a:xfrm>
                  <a:prstGeom prst="rect">
                    <a:avLst/>
                  </a:prstGeom>
                </pic:spPr>
              </pic:pic>
            </a:graphicData>
          </a:graphic>
        </wp:anchor>
      </w:drawing>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rPr/>
    </w:pPr>
    <w:r>
      <w:rPr/>
      <mc:AlternateContent>
        <mc:Choice Requires="wps">
          <w:drawing>
            <wp:anchor behindDoc="1" distT="45720" distB="45720" distL="114300" distR="114300" simplePos="0" locked="0" layoutInCell="1" allowOverlap="1" relativeHeight="9" wp14:anchorId="7DAE56AD">
              <wp:simplePos x="0" y="0"/>
              <wp:positionH relativeFrom="column">
                <wp:posOffset>6011545</wp:posOffset>
              </wp:positionH>
              <wp:positionV relativeFrom="page">
                <wp:posOffset>9791700</wp:posOffset>
              </wp:positionV>
              <wp:extent cx="528955" cy="448310"/>
              <wp:effectExtent l="0" t="0" r="5080" b="9525"/>
              <wp:wrapSquare wrapText="bothSides"/>
              <wp:docPr id="6" name="Text Box 2"/>
              <a:graphic xmlns:a="http://schemas.openxmlformats.org/drawingml/2006/main">
                <a:graphicData uri="http://schemas.microsoft.com/office/word/2010/wordprocessingShape">
                  <wps:wsp>
                    <wps:cNvSpPr/>
                    <wps:spPr>
                      <a:xfrm>
                        <a:off x="0" y="0"/>
                        <a:ext cx="528480" cy="447840"/>
                      </a:xfrm>
                      <a:prstGeom prst="rect">
                        <a:avLst/>
                      </a:prstGeom>
                      <a:noFill/>
                      <a:ln w="9360">
                        <a:noFill/>
                      </a:ln>
                    </wps:spPr>
                    <wps:style>
                      <a:lnRef idx="0"/>
                      <a:fillRef idx="0"/>
                      <a:effectRef idx="0"/>
                      <a:fontRef idx="minor"/>
                    </wps:style>
                    <wps:txbx>
                      <w:txbxContent>
                        <w:p>
                          <w:pPr>
                            <w:pStyle w:val="Slastrnek"/>
                            <w:spacing w:before="533" w:after="0"/>
                            <w:rPr>
                              <w:color w:val="auto"/>
                            </w:rPr>
                          </w:pPr>
                          <w:r>
                            <w:rPr>
                              <w:color w:val="auto"/>
                            </w:rPr>
                            <w:fldChar w:fldCharType="begin"/>
                          </w:r>
                          <w:r>
                            <w:instrText> PAGE \* ARABIC </w:instrText>
                          </w:r>
                          <w:r>
                            <w:fldChar w:fldCharType="separate"/>
                          </w:r>
                          <w:r>
                            <w:t>1</w:t>
                          </w:r>
                          <w:r>
                            <w:fldChar w:fldCharType="end"/>
                          </w:r>
                          <w:r>
                            <w:rPr>
                              <w:color w:val="auto"/>
                            </w:rPr>
                            <w:tab/>
                          </w:r>
                        </w:p>
                      </w:txbxContent>
                    </wps:txbx>
                    <wps:bodyPr lIns="0" rIns="0" tIns="0" bIns="0">
                      <a:noAutofit/>
                    </wps:bodyPr>
                  </wps:wsp>
                </a:graphicData>
              </a:graphic>
            </wp:anchor>
          </w:drawing>
        </mc:Choice>
        <mc:Fallback>
          <w:pict>
            <v:rect id="shape_0" ID="Text Box 2" stroked="f" style="position:absolute;margin-left:473.35pt;margin-top:771pt;width:41.55pt;height:35.2pt;mso-position-vertical-relative:page" wp14:anchorId="7DAE56AD">
              <w10:wrap type="square"/>
              <v:fill o:detectmouseclick="t" on="false"/>
              <v:stroke color="#3465a4" weight="9360" joinstyle="miter" endcap="flat"/>
              <v:textbox>
                <w:txbxContent>
                  <w:p>
                    <w:pPr>
                      <w:pStyle w:val="Slastrnek"/>
                      <w:spacing w:before="533" w:after="0"/>
                      <w:rPr>
                        <w:color w:val="auto"/>
                      </w:rPr>
                    </w:pPr>
                    <w:r>
                      <w:rPr>
                        <w:color w:val="auto"/>
                      </w:rPr>
                      <w:fldChar w:fldCharType="begin"/>
                    </w:r>
                    <w:r>
                      <w:instrText> PAGE \* ARABIC </w:instrText>
                    </w:r>
                    <w:r>
                      <w:fldChar w:fldCharType="separate"/>
                    </w:r>
                    <w:r>
                      <w:t>1</w:t>
                    </w:r>
                    <w:r>
                      <w:fldChar w:fldCharType="end"/>
                    </w:r>
                    <w:r>
                      <w:rPr>
                        <w:color w:val="auto"/>
                      </w:rPr>
                      <w:tab/>
                    </w:r>
                  </w:p>
                </w:txbxContent>
              </v:textbox>
            </v:rect>
          </w:pict>
        </mc:Fallback>
      </mc:AlternateContent>
      <w:drawing>
        <wp:anchor behindDoc="0" distT="0" distB="0" distL="114300" distR="114300" simplePos="0" locked="0" layoutInCell="1" allowOverlap="1" relativeHeight="8">
          <wp:simplePos x="0" y="0"/>
          <wp:positionH relativeFrom="page">
            <wp:posOffset>457200</wp:posOffset>
          </wp:positionH>
          <wp:positionV relativeFrom="page">
            <wp:posOffset>9886950</wp:posOffset>
          </wp:positionV>
          <wp:extent cx="6385560" cy="347980"/>
          <wp:effectExtent l="0" t="0" r="0" b="0"/>
          <wp:wrapTight wrapText="bothSides">
            <wp:wrapPolygon edited="0">
              <wp:start x="-23" y="0"/>
              <wp:lineTo x="-23" y="19872"/>
              <wp:lineTo x="21521" y="19872"/>
              <wp:lineTo x="21521" y="0"/>
              <wp:lineTo x="-23" y="0"/>
            </wp:wrapPolygon>
          </wp:wrapTight>
          <wp:docPr id="8" name="Obrázek 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53" descr=""/>
                  <pic:cNvPicPr>
                    <a:picLocks noChangeAspect="1" noChangeArrowheads="1"/>
                  </pic:cNvPicPr>
                </pic:nvPicPr>
                <pic:blipFill>
                  <a:blip r:embed="rId1"/>
                  <a:stretch>
                    <a:fillRect/>
                  </a:stretch>
                </pic:blipFill>
                <pic:spPr bwMode="auto">
                  <a:xfrm>
                    <a:off x="0" y="0"/>
                    <a:ext cx="6385560" cy="347980"/>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rPr/>
    </w:pPr>
    <w:r>
      <w:rPr/>
      <w:drawing>
        <wp:anchor behindDoc="0" distT="0" distB="6985" distL="114300" distR="123190" simplePos="0" locked="0" layoutInCell="1" allowOverlap="1" relativeHeight="3">
          <wp:simplePos x="0" y="0"/>
          <wp:positionH relativeFrom="page">
            <wp:posOffset>461645</wp:posOffset>
          </wp:positionH>
          <wp:positionV relativeFrom="page">
            <wp:posOffset>461645</wp:posOffset>
          </wp:positionV>
          <wp:extent cx="6372225" cy="374015"/>
          <wp:effectExtent l="0" t="0" r="0" b="0"/>
          <wp:wrapTight wrapText="bothSides">
            <wp:wrapPolygon edited="0">
              <wp:start x="-23" y="0"/>
              <wp:lineTo x="-23" y="20786"/>
              <wp:lineTo x="21552" y="20786"/>
              <wp:lineTo x="21552" y="0"/>
              <wp:lineTo x="-23" y="0"/>
            </wp:wrapPolygon>
          </wp:wrapTight>
          <wp:docPr id="1" name="Obrázek 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50" descr=""/>
                  <pic:cNvPicPr>
                    <a:picLocks noChangeAspect="1" noChangeArrowheads="1"/>
                  </pic:cNvPicPr>
                </pic:nvPicPr>
                <pic:blipFill>
                  <a:blip r:embed="rId1"/>
                  <a:stretch>
                    <a:fillRect/>
                  </a:stretch>
                </pic:blipFill>
                <pic:spPr bwMode="auto">
                  <a:xfrm>
                    <a:off x="0" y="0"/>
                    <a:ext cx="6372225" cy="374015"/>
                  </a:xfrm>
                  <a:prstGeom prst="rect">
                    <a:avLst/>
                  </a:prstGeom>
                </pic:spPr>
              </pic:pic>
            </a:graphicData>
          </a:graphic>
        </wp:anchor>
      </w:drawing>
    </w:r>
  </w:p>
  <w:p>
    <w:pPr>
      <w:pStyle w:val="Normal"/>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680" w:leader="none"/>
        <w:tab w:val="right" w:pos="9360" w:leader="none"/>
      </w:tabs>
      <w:spacing w:lineRule="auto" w:line="240"/>
      <w:rPr>
        <w:rFonts w:ascii="Arial" w:hAnsi="Arial"/>
      </w:rPr>
    </w:pPr>
    <w:r>
      <w:rPr>
        <w:rFonts w:ascii="Arial" w:hAnsi="Arial"/>
      </w:rPr>
      <w:drawing>
        <wp:anchor behindDoc="0" distT="0" distB="6985" distL="114300" distR="123190" simplePos="0" locked="0" layoutInCell="1" allowOverlap="1" relativeHeight="10">
          <wp:simplePos x="0" y="0"/>
          <wp:positionH relativeFrom="page">
            <wp:posOffset>461645</wp:posOffset>
          </wp:positionH>
          <wp:positionV relativeFrom="page">
            <wp:posOffset>461645</wp:posOffset>
          </wp:positionV>
          <wp:extent cx="6372225" cy="374015"/>
          <wp:effectExtent l="0" t="0" r="0" b="0"/>
          <wp:wrapTight wrapText="bothSides">
            <wp:wrapPolygon edited="0">
              <wp:start x="-23" y="0"/>
              <wp:lineTo x="-23" y="20786"/>
              <wp:lineTo x="21552" y="20786"/>
              <wp:lineTo x="21552" y="0"/>
              <wp:lineTo x="-23" y="0"/>
            </wp:wrapPolygon>
          </wp:wrapTight>
          <wp:docPr id="2" name="Obrázek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3" descr=""/>
                  <pic:cNvPicPr>
                    <a:picLocks noChangeAspect="1" noChangeArrowheads="1"/>
                  </pic:cNvPicPr>
                </pic:nvPicPr>
                <pic:blipFill>
                  <a:blip r:embed="rId1"/>
                  <a:stretch>
                    <a:fillRect/>
                  </a:stretch>
                </pic:blipFill>
                <pic:spPr bwMode="auto">
                  <a:xfrm>
                    <a:off x="0" y="0"/>
                    <a:ext cx="6372225" cy="374015"/>
                  </a:xfrm>
                  <a:prstGeom prst="rect">
                    <a:avLst/>
                  </a:prstGeom>
                </pic:spPr>
              </pic:pic>
            </a:graphicData>
          </a:graphic>
        </wp:anchor>
      </w:drawing>
    </w:r>
  </w:p>
  <w:p>
    <w:pPr>
      <w:pStyle w:val="Normal"/>
      <w:pBdr>
        <w:top w:val="single" w:sz="12" w:space="15" w:color="00000A"/>
        <w:bottom w:val="single" w:sz="12" w:space="11" w:color="00000A"/>
      </w:pBdr>
      <w:spacing w:lineRule="exact" w:line="240"/>
      <w:ind w:left="-828" w:right="-295" w:hanging="0"/>
      <w:jc w:val="right"/>
      <w:rPr/>
    </w:pPr>
    <w:bookmarkStart w:id="1" w:name="_Hlk499225630"/>
    <w:bookmarkStart w:id="2" w:name="_Hlk499225629"/>
    <w:bookmarkStart w:id="3" w:name="_Hlk499225628"/>
    <w:bookmarkStart w:id="4" w:name="_Hlk499225627"/>
    <w:bookmarkStart w:id="5" w:name="_Hlk499225626"/>
    <w:bookmarkStart w:id="6" w:name="_Hlk499225625"/>
    <w:bookmarkStart w:id="7" w:name="_Hlk499225624"/>
    <w:bookmarkStart w:id="8" w:name="_Hlk499225623"/>
    <w:bookmarkStart w:id="9" w:name="_Hlk499225622"/>
    <w:bookmarkStart w:id="10" w:name="_Hlk499225621"/>
    <w:bookmarkStart w:id="11" w:name="_Hlk499225620"/>
    <w:bookmarkStart w:id="12" w:name="_Hlk499225619"/>
    <w:bookmarkStart w:id="13" w:name="_Hlk499225618"/>
    <w:bookmarkStart w:id="14" w:name="_Hlk499225617"/>
    <w:bookmarkStart w:id="15" w:name="_Hlk499225616"/>
    <w:bookmarkStart w:id="16" w:name="_Hlk499225615"/>
    <w:bookmarkStart w:id="17" w:name="_Hlk499225614"/>
    <w:bookmarkStart w:id="18" w:name="_Hlk499225613"/>
    <w:bookmarkStart w:id="19" w:name="_Hlk499225612"/>
    <w:bookmarkStart w:id="20" w:name="_Hlk499225611"/>
    <w:bookmarkStart w:id="21" w:name="_Hlk499225610"/>
    <w:bookmarkStart w:id="22" w:name="_Hlk499225609"/>
    <w:bookmarkStart w:id="23" w:name="_Hlk499225608"/>
    <w:bookmarkStart w:id="24" w:name="_Hlk49922560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Fonts w:cs="UnitPro" w:ascii="UnitPro" w:hAnsi="UnitPro"/>
        <w:sz w:val="36"/>
      </w:rPr>
      <w:t>Tisková zpráva</w:t>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1" w:defUIPriority="99" w:defSemiHidden="0" w:defUnhideWhenUsed="0" w:defQFormat="0" w:count="371">
    <w:lsdException w:name="Normal" w:locked="0" w:uiPriority="0" w:qFormat="1"/>
    <w:lsdException w:name="heading 1" w:uiPriority="9"/>
    <w:lsdException w:name="heading 2" w:locked="0" w:uiPriority="9" w:semiHidden="1" w:unhideWhenUsed="1"/>
    <w:lsdException w:name="heading 3" w:uiPriority="9" w:semiHidden="1" w:unhideWhenUsed="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lsdException w:name="Closing" w:semiHidden="1" w:unhideWhenUsed="1"/>
    <w:lsdException w:name="Signature" w:semiHidden="1" w:unhideWhenUsed="1"/>
    <w:lsdException w:name="Default Paragraph Font" w:locked="0"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32747"/>
    <w:pPr>
      <w:widowControl/>
      <w:bidi w:val="0"/>
      <w:spacing w:lineRule="exact" w:line="320" w:before="0" w:after="0"/>
      <w:jc w:val="left"/>
    </w:pPr>
    <w:rPr>
      <w:rFonts w:ascii="UnitSlabPro-Light" w:hAnsi="UnitSlabPro-Light" w:eastAsia="Calibri" w:cs="" w:cstheme="minorBidi" w:eastAsiaTheme="minorHAnsi"/>
      <w:color w:val="auto"/>
      <w:kern w:val="0"/>
      <w:sz w:val="19"/>
      <w:szCs w:val="22"/>
      <w:lang w:val="cs-CZ" w:eastAsia="en-US" w:bidi="ar-SA"/>
    </w:rPr>
  </w:style>
  <w:style w:type="paragraph" w:styleId="Nadpis1">
    <w:name w:val="Heading 1"/>
    <w:basedOn w:val="Normal"/>
    <w:link w:val="Nadpis1Char"/>
    <w:uiPriority w:val="9"/>
    <w:qFormat/>
    <w:locked/>
    <w:rsid w:val="00801f10"/>
    <w:pPr>
      <w:keepNext w:val="true"/>
      <w:keepLines/>
      <w:spacing w:lineRule="auto" w:line="259"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Nadpis2">
    <w:name w:val="Heading 2"/>
    <w:basedOn w:val="Normal"/>
    <w:link w:val="Nadpis2Char"/>
    <w:uiPriority w:val="9"/>
    <w:unhideWhenUsed/>
    <w:qFormat/>
    <w:locked/>
    <w:rsid w:val="00d742c7"/>
    <w:pPr>
      <w:keepNext w:val="true"/>
      <w:keepLines/>
      <w:spacing w:lineRule="exact" w:line="480" w:before="1066" w:after="0"/>
      <w:outlineLvl w:val="1"/>
    </w:pPr>
    <w:rPr>
      <w:rFonts w:eastAsia="" w:cs="" w:cstheme="majorBidi" w:eastAsiaTheme="majorEastAsia"/>
      <w:b/>
      <w:sz w:val="36"/>
      <w:szCs w:val="26"/>
    </w:rPr>
  </w:style>
  <w:style w:type="character" w:styleId="DefaultParagraphFont" w:default="1">
    <w:name w:val="Default Paragraph Font"/>
    <w:uiPriority w:val="1"/>
    <w:semiHidden/>
    <w:unhideWhenUsed/>
    <w:qFormat/>
    <w:rPr/>
  </w:style>
  <w:style w:type="character" w:styleId="ZhlavChar" w:customStyle="1">
    <w:name w:val="Záhlaví Char"/>
    <w:basedOn w:val="DefaultParagraphFont"/>
    <w:link w:val="Zhlav"/>
    <w:uiPriority w:val="99"/>
    <w:qFormat/>
    <w:rsid w:val="004a3b28"/>
    <w:rPr/>
  </w:style>
  <w:style w:type="character" w:styleId="ZpatChar" w:customStyle="1">
    <w:name w:val="Zápatí Char"/>
    <w:basedOn w:val="DefaultParagraphFont"/>
    <w:link w:val="Zpat"/>
    <w:uiPriority w:val="99"/>
    <w:qFormat/>
    <w:rsid w:val="004a3b28"/>
    <w:rPr/>
  </w:style>
  <w:style w:type="character" w:styleId="NadpisChar" w:customStyle="1">
    <w:name w:val="Nadpis Char"/>
    <w:basedOn w:val="DefaultParagraphFont"/>
    <w:link w:val="Nadpis"/>
    <w:qFormat/>
    <w:rsid w:val="00b77acb"/>
    <w:rPr>
      <w:rFonts w:ascii="UnitPro" w:hAnsi="UnitPro" w:cs="UnitPro"/>
      <w:sz w:val="36"/>
      <w:lang w:val="cs-CZ"/>
    </w:rPr>
  </w:style>
  <w:style w:type="character" w:styleId="Vet1Char" w:customStyle="1">
    <w:name w:val="Výčet 1. Char"/>
    <w:basedOn w:val="DefaultParagraphFont"/>
    <w:link w:val="Vet1"/>
    <w:qFormat/>
    <w:rsid w:val="004955e9"/>
    <w:rPr>
      <w:rFonts w:ascii="UnitSlabPro-LightIta" w:hAnsi="UnitSlabPro-LightIta"/>
      <w:color w:val="C00000"/>
      <w:sz w:val="15"/>
    </w:rPr>
  </w:style>
  <w:style w:type="character" w:styleId="PlaceholderText">
    <w:name w:val="Placeholder Text"/>
    <w:basedOn w:val="DefaultParagraphFont"/>
    <w:uiPriority w:val="99"/>
    <w:semiHidden/>
    <w:qFormat/>
    <w:locked/>
    <w:rsid w:val="006d5f11"/>
    <w:rPr>
      <w:color w:val="808080"/>
    </w:rPr>
  </w:style>
  <w:style w:type="character" w:styleId="SlovnIChar" w:customStyle="1">
    <w:name w:val="Číslování I. Char"/>
    <w:basedOn w:val="DefaultParagraphFont"/>
    <w:link w:val="slovnI0"/>
    <w:qFormat/>
    <w:rsid w:val="00ef6388"/>
    <w:rPr>
      <w:rFonts w:ascii="UnitPro-Medi" w:hAnsi="UnitPro-Medi"/>
      <w:smallCaps/>
      <w:spacing w:val="10"/>
      <w:sz w:val="19"/>
      <w:lang w:val="cs-CZ"/>
    </w:rPr>
  </w:style>
  <w:style w:type="character" w:styleId="Kapitlky" w:customStyle="1">
    <w:name w:val="Kapitálky"/>
    <w:uiPriority w:val="1"/>
    <w:qFormat/>
    <w:rsid w:val="00f93cad"/>
    <w:rPr>
      <w:smallCaps/>
    </w:rPr>
  </w:style>
  <w:style w:type="character" w:styleId="Slovn1Char" w:customStyle="1">
    <w:name w:val="Číslování 1. Char"/>
    <w:basedOn w:val="DefaultParagraphFont"/>
    <w:link w:val="slovn1"/>
    <w:qFormat/>
    <w:rsid w:val="007a170a"/>
    <w:rPr>
      <w:rFonts w:ascii="UnitSlabPro-Light" w:hAnsi="UnitSlabPro-Light"/>
      <w:sz w:val="19"/>
      <w:lang w:val="cs-CZ"/>
    </w:rPr>
  </w:style>
  <w:style w:type="character" w:styleId="SlastrnekChar" w:customStyle="1">
    <w:name w:val="Čísla stránek Char"/>
    <w:basedOn w:val="DefaultParagraphFont"/>
    <w:link w:val="slastrnek"/>
    <w:qFormat/>
    <w:rsid w:val="00c10f05"/>
    <w:rPr>
      <w:rFonts w:ascii="UnitPro-Light" w:hAnsi="UnitPro-Light"/>
      <w:bCs/>
      <w:spacing w:val="10"/>
      <w:sz w:val="15"/>
    </w:rPr>
  </w:style>
  <w:style w:type="character" w:styleId="Podtren" w:customStyle="1">
    <w:name w:val="Podtržení"/>
    <w:basedOn w:val="DefaultParagraphFont"/>
    <w:uiPriority w:val="1"/>
    <w:qFormat/>
    <w:rsid w:val="00b23e7e"/>
    <w:rPr>
      <w:u w:val="single"/>
    </w:rPr>
  </w:style>
  <w:style w:type="character" w:styleId="SlovnakurzvaChar" w:customStyle="1">
    <w:name w:val="Číslování a) (kurzíva) Char"/>
    <w:basedOn w:val="DefaultParagraphFont"/>
    <w:link w:val="slovnakurzva"/>
    <w:qFormat/>
    <w:rsid w:val="008706f6"/>
    <w:rPr>
      <w:rFonts w:ascii="UnitSlabPro-LightIta" w:hAnsi="UnitSlabPro-LightIta"/>
      <w:sz w:val="19"/>
      <w:lang w:val="cs-CZ"/>
    </w:rPr>
  </w:style>
  <w:style w:type="character" w:styleId="PlohyChar" w:customStyle="1">
    <w:name w:val="Přílohy Char"/>
    <w:basedOn w:val="DefaultParagraphFont"/>
    <w:link w:val="Plohy"/>
    <w:qFormat/>
    <w:rsid w:val="006f6f21"/>
    <w:rPr>
      <w:rFonts w:ascii="UnitPro-Light" w:hAnsi="UnitPro-Light"/>
      <w:smallCaps/>
      <w:spacing w:val="10"/>
      <w:sz w:val="15"/>
    </w:rPr>
  </w:style>
  <w:style w:type="character" w:styleId="Nadpis2Char" w:customStyle="1">
    <w:name w:val="Nadpis 2 Char"/>
    <w:basedOn w:val="DefaultParagraphFont"/>
    <w:link w:val="Nadpis2"/>
    <w:uiPriority w:val="9"/>
    <w:qFormat/>
    <w:rsid w:val="00d742c7"/>
    <w:rPr>
      <w:rFonts w:ascii="Arial" w:hAnsi="Arial" w:eastAsia="" w:cs="" w:cstheme="majorBidi" w:eastAsiaTheme="majorEastAsia"/>
      <w:b/>
      <w:sz w:val="36"/>
      <w:szCs w:val="26"/>
    </w:rPr>
  </w:style>
  <w:style w:type="character" w:styleId="HlavikaChar" w:customStyle="1">
    <w:name w:val="Hlavička Char"/>
    <w:basedOn w:val="DefaultParagraphFont"/>
    <w:link w:val="Hlavika"/>
    <w:qFormat/>
    <w:rsid w:val="00f33d4f"/>
    <w:rPr>
      <w:rFonts w:ascii="UnitPro-Medi" w:hAnsi="UnitPro-Medi" w:cs="UnitPro-Medi"/>
      <w:sz w:val="15"/>
      <w:lang w:val="cs-CZ"/>
    </w:rPr>
  </w:style>
  <w:style w:type="character" w:styleId="Kurzva" w:customStyle="1">
    <w:name w:val="Kurzíva"/>
    <w:basedOn w:val="DefaultParagraphFont"/>
    <w:uiPriority w:val="1"/>
    <w:qFormat/>
    <w:rsid w:val="00613b92"/>
    <w:rPr>
      <w:rFonts w:ascii="UnitSlabPro-LightIta" w:hAnsi="UnitSlabPro-LightIta"/>
      <w:lang w:val="cs-CZ"/>
    </w:rPr>
  </w:style>
  <w:style w:type="character" w:styleId="Tun" w:customStyle="1">
    <w:name w:val="Tučné"/>
    <w:basedOn w:val="DefaultParagraphFont"/>
    <w:uiPriority w:val="1"/>
    <w:qFormat/>
    <w:rsid w:val="003a6099"/>
    <w:rPr>
      <w:rFonts w:ascii="UnitSlabPro-Medi" w:hAnsi="UnitSlabPro-Medi"/>
      <w:b w:val="false"/>
      <w:lang w:val="cs-CZ"/>
    </w:rPr>
  </w:style>
  <w:style w:type="character" w:styleId="Kapitlkytun" w:customStyle="1">
    <w:name w:val="Kapitálky (tučné)"/>
    <w:basedOn w:val="Tun"/>
    <w:uiPriority w:val="1"/>
    <w:qFormat/>
    <w:rsid w:val="00c135a9"/>
    <w:rPr>
      <w:rFonts w:ascii="UnitPro-Medi" w:hAnsi="UnitPro-Medi"/>
      <w:b/>
      <w:smallCaps/>
      <w:lang w:val="cs-CZ"/>
    </w:rPr>
  </w:style>
  <w:style w:type="character" w:styleId="Signatura" w:customStyle="1">
    <w:name w:val="Signatura"/>
    <w:basedOn w:val="DefaultParagraphFont"/>
    <w:uiPriority w:val="1"/>
    <w:qFormat/>
    <w:rsid w:val="008541e5"/>
    <w:rPr>
      <w:rFonts w:ascii="UnitSlabPro-Light" w:hAnsi="UnitSlabPro-Light"/>
      <w:smallCaps/>
      <w:strike w:val="false"/>
      <w:dstrike w:val="false"/>
      <w:vanish w:val="false"/>
      <w:position w:val="0"/>
      <w:sz w:val="19"/>
      <w:sz w:val="19"/>
      <w:vertAlign w:val="baseline"/>
    </w:rPr>
  </w:style>
  <w:style w:type="character" w:styleId="Funkce" w:customStyle="1">
    <w:name w:val="Funkce"/>
    <w:basedOn w:val="DefaultParagraphFont"/>
    <w:uiPriority w:val="1"/>
    <w:qFormat/>
    <w:rsid w:val="008541e5"/>
    <w:rPr>
      <w:rFonts w:ascii="UnitSlabPro-LightIta" w:hAnsi="UnitSlabPro-LightIta"/>
      <w:sz w:val="19"/>
    </w:rPr>
  </w:style>
  <w:style w:type="character" w:styleId="Neviditeln" w:customStyle="1">
    <w:name w:val="Neviditelné"/>
    <w:basedOn w:val="DefaultParagraphFont"/>
    <w:uiPriority w:val="1"/>
    <w:qFormat/>
    <w:rsid w:val="00565455"/>
    <w:rPr>
      <w:vanish/>
      <w:lang w:val="cs-CZ"/>
    </w:rPr>
  </w:style>
  <w:style w:type="character" w:styleId="SlovnakurzvaChar1" w:customStyle="1">
    <w:name w:val="Číslování a. (kurzíva) Char"/>
    <w:basedOn w:val="DefaultParagraphFont"/>
    <w:link w:val="slovnakurzva0"/>
    <w:qFormat/>
    <w:rsid w:val="007e6960"/>
    <w:rPr>
      <w:rFonts w:ascii="UnitSlabPro-LightIta" w:hAnsi="UnitSlabPro-LightIta"/>
      <w:sz w:val="19"/>
      <w:lang w:val="cs-CZ"/>
    </w:rPr>
  </w:style>
  <w:style w:type="character" w:styleId="Kurzvatun" w:customStyle="1">
    <w:name w:val="Kurzíva (tučné)"/>
    <w:basedOn w:val="Kurzva"/>
    <w:uiPriority w:val="1"/>
    <w:qFormat/>
    <w:rsid w:val="00332747"/>
    <w:rPr>
      <w:rFonts w:ascii="UnitSlabPro-MediIta" w:hAnsi="UnitSlabPro-MediIta" w:cs="UnitSlabPro-MediIta"/>
      <w:lang w:val="cs-CZ"/>
    </w:rPr>
  </w:style>
  <w:style w:type="character" w:styleId="VetkurzvaChar" w:customStyle="1">
    <w:name w:val="Výčet - (kurzíva) Char"/>
    <w:basedOn w:val="DefaultParagraphFont"/>
    <w:link w:val="Vet-kurzva0"/>
    <w:qFormat/>
    <w:rsid w:val="00332747"/>
    <w:rPr>
      <w:rFonts w:ascii="UnitSlabPro-LightIta" w:hAnsi="UnitSlabPro-LightIta"/>
      <w:sz w:val="19"/>
      <w:lang w:val="cs-CZ"/>
    </w:rPr>
  </w:style>
  <w:style w:type="character" w:styleId="Normlnez" w:customStyle="1">
    <w:name w:val="Normální řez"/>
    <w:basedOn w:val="DefaultParagraphFont"/>
    <w:uiPriority w:val="1"/>
    <w:qFormat/>
    <w:rsid w:val="00332747"/>
    <w:rPr>
      <w:rFonts w:ascii="UnitSlabPro-Light" w:hAnsi="UnitSlabPro-Light"/>
    </w:rPr>
  </w:style>
  <w:style w:type="character" w:styleId="VetkurzvaChar1" w:customStyle="1">
    <w:name w:val="Výčet - (kurzíva Char"/>
    <w:basedOn w:val="DefaultParagraphFont"/>
    <w:link w:val="Vet-kurzva"/>
    <w:qFormat/>
    <w:rsid w:val="00602f42"/>
    <w:rPr>
      <w:rFonts w:ascii="UnitSlabPro-MediIta" w:hAnsi="UnitSlabPro-MediIta"/>
      <w:sz w:val="19"/>
      <w:lang w:val="cs-CZ"/>
    </w:rPr>
  </w:style>
  <w:style w:type="character" w:styleId="SlovnaChar" w:customStyle="1">
    <w:name w:val="Číslování a) Char"/>
    <w:basedOn w:val="DefaultParagraphFont"/>
    <w:link w:val="slovna"/>
    <w:qFormat/>
    <w:rsid w:val="00465e84"/>
    <w:rPr>
      <w:rFonts w:ascii="UnitSlabPro-Light" w:hAnsi="UnitSlabPro-Light"/>
      <w:sz w:val="19"/>
      <w:lang w:val="cs-CZ"/>
    </w:rPr>
  </w:style>
  <w:style w:type="character" w:styleId="SlovniChar1" w:customStyle="1">
    <w:name w:val="Číslování i) Char"/>
    <w:basedOn w:val="DefaultParagraphFont"/>
    <w:link w:val="slovni"/>
    <w:qFormat/>
    <w:rsid w:val="00602f42"/>
    <w:rPr>
      <w:rFonts w:ascii="UnitSlabPro-Light" w:hAnsi="UnitSlabPro-Light"/>
      <w:sz w:val="19"/>
    </w:rPr>
  </w:style>
  <w:style w:type="character" w:styleId="SeznamplohChar" w:customStyle="1">
    <w:name w:val="Seznam příloh Char"/>
    <w:basedOn w:val="DefaultParagraphFont"/>
    <w:link w:val="Seznamploh"/>
    <w:qFormat/>
    <w:rsid w:val="00c72405"/>
    <w:rPr>
      <w:rFonts w:ascii="UnitPro-Light" w:hAnsi="UnitPro-Light"/>
      <w:smallCaps/>
      <w:spacing w:val="10"/>
      <w:sz w:val="15"/>
      <w:lang w:val="cs-CZ"/>
    </w:rPr>
  </w:style>
  <w:style w:type="character" w:styleId="Internetovodkaz">
    <w:name w:val="Internetový odkaz"/>
    <w:basedOn w:val="DefaultParagraphFont"/>
    <w:uiPriority w:val="99"/>
    <w:unhideWhenUsed/>
    <w:locked/>
    <w:rsid w:val="00825338"/>
    <w:rPr>
      <w:color w:val="0563C1" w:themeColor="hyperlink"/>
      <w:u w:val="single"/>
    </w:rPr>
  </w:style>
  <w:style w:type="character" w:styleId="TextbublinyChar" w:customStyle="1">
    <w:name w:val="Text bubliny Char"/>
    <w:basedOn w:val="DefaultParagraphFont"/>
    <w:link w:val="Textbubliny"/>
    <w:uiPriority w:val="99"/>
    <w:semiHidden/>
    <w:qFormat/>
    <w:rsid w:val="006b0580"/>
    <w:rPr>
      <w:rFonts w:ascii="Segoe UI" w:hAnsi="Segoe UI" w:cs="Segoe UI"/>
      <w:sz w:val="18"/>
      <w:szCs w:val="18"/>
    </w:rPr>
  </w:style>
  <w:style w:type="character" w:styleId="Annotationreference">
    <w:name w:val="annotation reference"/>
    <w:basedOn w:val="DefaultParagraphFont"/>
    <w:uiPriority w:val="99"/>
    <w:semiHidden/>
    <w:unhideWhenUsed/>
    <w:qFormat/>
    <w:locked/>
    <w:rsid w:val="00397caa"/>
    <w:rPr>
      <w:sz w:val="16"/>
      <w:szCs w:val="16"/>
    </w:rPr>
  </w:style>
  <w:style w:type="character" w:styleId="TextkomenteChar" w:customStyle="1">
    <w:name w:val="Text komentáře Char"/>
    <w:basedOn w:val="DefaultParagraphFont"/>
    <w:link w:val="Textkomente"/>
    <w:uiPriority w:val="99"/>
    <w:qFormat/>
    <w:rsid w:val="00397caa"/>
    <w:rPr>
      <w:rFonts w:ascii="UnitSlabPro-Light" w:hAnsi="UnitSlabPro-Light"/>
      <w:sz w:val="20"/>
      <w:szCs w:val="20"/>
    </w:rPr>
  </w:style>
  <w:style w:type="character" w:styleId="PedmtkomenteChar" w:customStyle="1">
    <w:name w:val="Předmět komentáře Char"/>
    <w:basedOn w:val="TextkomenteChar"/>
    <w:link w:val="Pedmtkomente"/>
    <w:uiPriority w:val="99"/>
    <w:semiHidden/>
    <w:qFormat/>
    <w:rsid w:val="00397caa"/>
    <w:rPr>
      <w:rFonts w:ascii="UnitSlabPro-Light" w:hAnsi="UnitSlabPro-Light"/>
      <w:b/>
      <w:bCs/>
      <w:sz w:val="20"/>
      <w:szCs w:val="20"/>
    </w:rPr>
  </w:style>
  <w:style w:type="character" w:styleId="Zdraznn">
    <w:name w:val="Zdůraznění"/>
    <w:basedOn w:val="DefaultParagraphFont"/>
    <w:uiPriority w:val="20"/>
    <w:qFormat/>
    <w:locked/>
    <w:rsid w:val="00495aab"/>
    <w:rPr>
      <w:i/>
      <w:iCs/>
    </w:rPr>
  </w:style>
  <w:style w:type="character" w:styleId="Strong">
    <w:name w:val="Strong"/>
    <w:basedOn w:val="DefaultParagraphFont"/>
    <w:uiPriority w:val="22"/>
    <w:qFormat/>
    <w:locked/>
    <w:rsid w:val="0034359b"/>
    <w:rPr>
      <w:b/>
      <w:bCs/>
    </w:rPr>
  </w:style>
  <w:style w:type="character" w:styleId="Nadpis1Char" w:customStyle="1">
    <w:name w:val="Nadpis 1 Char"/>
    <w:basedOn w:val="DefaultParagraphFont"/>
    <w:link w:val="Nadpis1"/>
    <w:uiPriority w:val="9"/>
    <w:qFormat/>
    <w:rsid w:val="00801f10"/>
    <w:rPr>
      <w:rFonts w:ascii="Calibri Light" w:hAnsi="Calibri Light" w:eastAsia="" w:cs="" w:asciiTheme="majorHAnsi" w:cstheme="majorBidi" w:eastAsiaTheme="majorEastAsia" w:hAnsiTheme="majorHAnsi"/>
      <w:color w:val="2F5496" w:themeColor="accent1" w:themeShade="bf"/>
      <w:sz w:val="32"/>
      <w:szCs w:val="32"/>
      <w:lang w:val="cs-CZ"/>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sz w:val="15"/>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eastAsia="Calibri" w:cs="UnitSlabPro-Light"/>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caps w:val="false"/>
      <w:smallCaps w:val="false"/>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caps w:val="false"/>
      <w:smallCaps w:val="false"/>
      <w:strike w:val="false"/>
      <w:dstrike w:val="false"/>
      <w:outline w:val="false"/>
      <w:shadow w:val="false"/>
      <w:emboss w:val="false"/>
      <w:imprint w:val="false"/>
      <w:spacing w:val="0"/>
      <w:w w:val="100"/>
      <w:kern w:val="0"/>
      <w:position w:val="0"/>
      <w:sz w:val="19"/>
      <w:u w:val="none"/>
      <w:effect w:val="none"/>
      <w:vertAlign w:val="baseline"/>
    </w:rPr>
  </w:style>
  <w:style w:type="character" w:styleId="ListLabel20">
    <w:name w:val="ListLabel 20"/>
    <w:qFormat/>
    <w:rPr>
      <w:caps w:val="false"/>
      <w:smallCaps w:val="false"/>
      <w:strike w:val="false"/>
      <w:dstrike w:val="false"/>
      <w:outline w:val="false"/>
      <w:shadow w:val="false"/>
      <w:emboss w:val="false"/>
      <w:imprint w:val="false"/>
      <w:spacing w:val="0"/>
      <w:w w:val="100"/>
      <w:kern w:val="0"/>
      <w:position w:val="0"/>
      <w:sz w:val="19"/>
      <w:u w:val="none"/>
      <w:effect w:val="none"/>
      <w:vertAlign w:val="baseline"/>
    </w:rPr>
  </w:style>
  <w:style w:type="character" w:styleId="ListLabel21">
    <w:name w:val="ListLabel 21"/>
    <w:qFormat/>
    <w:rPr>
      <w:caps w:val="false"/>
      <w:smallCaps w:val="false"/>
      <w:strike w:val="false"/>
      <w:dstrike w:val="false"/>
      <w:outline w:val="false"/>
      <w:shadow w:val="false"/>
      <w:emboss w:val="false"/>
      <w:imprint w:val="false"/>
      <w:spacing w:val="0"/>
      <w:w w:val="100"/>
      <w:kern w:val="0"/>
      <w:position w:val="0"/>
      <w:sz w:val="19"/>
      <w:u w:val="none"/>
      <w:effect w:val="none"/>
      <w:vertAlign w:val="baseline"/>
    </w:rPr>
  </w:style>
  <w:style w:type="character" w:styleId="ListLabel22">
    <w:name w:val="ListLabel 22"/>
    <w:qFormat/>
    <w:rPr>
      <w:caps w:val="false"/>
      <w:smallCaps w:val="false"/>
      <w:strike w:val="false"/>
      <w:dstrike w:val="false"/>
      <w:outline w:val="false"/>
      <w:shadow w:val="false"/>
      <w:emboss w:val="false"/>
      <w:imprint w:val="false"/>
      <w:spacing w:val="0"/>
      <w:w w:val="100"/>
      <w:kern w:val="0"/>
      <w:position w:val="0"/>
      <w:sz w:val="19"/>
      <w:u w:val="none"/>
      <w:effect w:val="none"/>
      <w:vertAlign w:val="baseline"/>
    </w:rPr>
  </w:style>
  <w:style w:type="character" w:styleId="ListLabel23">
    <w:name w:val="ListLabel 23"/>
    <w:qFormat/>
    <w:rPr>
      <w:caps w:val="false"/>
      <w:smallCaps w:val="false"/>
      <w:strike w:val="false"/>
      <w:dstrike w:val="false"/>
      <w:outline w:val="false"/>
      <w:shadow w:val="false"/>
      <w:emboss w:val="false"/>
      <w:imprint w:val="false"/>
      <w:spacing w:val="0"/>
      <w:w w:val="100"/>
      <w:kern w:val="0"/>
      <w:position w:val="0"/>
      <w:sz w:val="19"/>
      <w:u w:val="none"/>
      <w:effect w:val="none"/>
      <w:vertAlign w:val="baseline"/>
    </w:rPr>
  </w:style>
  <w:style w:type="character" w:styleId="ListLabel24">
    <w:name w:val="ListLabel 24"/>
    <w:qFormat/>
    <w:rPr>
      <w:caps w:val="false"/>
      <w:smallCaps w:val="false"/>
      <w:strike w:val="false"/>
      <w:dstrike w:val="false"/>
      <w:outline w:val="false"/>
      <w:shadow w:val="false"/>
      <w:emboss w:val="false"/>
      <w:imprint w:val="false"/>
      <w:spacing w:val="0"/>
      <w:w w:val="100"/>
      <w:kern w:val="0"/>
      <w:position w:val="0"/>
      <w:sz w:val="19"/>
      <w:u w:val="none"/>
      <w:effect w:val="none"/>
      <w:vertAlign w:val="baseline"/>
    </w:rPr>
  </w:style>
  <w:style w:type="character" w:styleId="ListLabel25">
    <w:name w:val="ListLabel 25"/>
    <w:qFormat/>
    <w:rPr>
      <w:caps w:val="false"/>
      <w:smallCaps w:val="false"/>
      <w:strike w:val="false"/>
      <w:dstrike w:val="false"/>
      <w:outline w:val="false"/>
      <w:shadow w:val="false"/>
      <w:emboss w:val="false"/>
      <w:imprint w:val="false"/>
      <w:spacing w:val="0"/>
      <w:w w:val="100"/>
      <w:kern w:val="0"/>
      <w:position w:val="0"/>
      <w:sz w:val="19"/>
      <w:u w:val="none"/>
      <w:effect w:val="none"/>
      <w:vertAlign w:val="baseline"/>
    </w:rPr>
  </w:style>
  <w:style w:type="character" w:styleId="ListLabel26">
    <w:name w:val="ListLabel 26"/>
    <w:qFormat/>
    <w:rPr>
      <w:caps w:val="false"/>
      <w:smallCaps w:val="false"/>
      <w:strike w:val="false"/>
      <w:dstrike w:val="false"/>
      <w:outline w:val="false"/>
      <w:shadow w:val="false"/>
      <w:emboss w:val="false"/>
      <w:imprint w:val="false"/>
      <w:spacing w:val="0"/>
      <w:w w:val="100"/>
      <w:kern w:val="0"/>
      <w:position w:val="0"/>
      <w:sz w:val="19"/>
      <w:u w:val="none"/>
      <w:effect w:val="none"/>
      <w:vertAlign w:val="baseline"/>
    </w:rPr>
  </w:style>
  <w:style w:type="character" w:styleId="ListLabel27">
    <w:name w:val="ListLabel 27"/>
    <w:qFormat/>
    <w:rPr>
      <w:caps w:val="false"/>
      <w:smallCaps w:val="false"/>
      <w:strike w:val="false"/>
      <w:dstrike w:val="false"/>
      <w:outline w:val="false"/>
      <w:shadow w:val="false"/>
      <w:emboss w:val="false"/>
      <w:imprint w:val="false"/>
      <w:spacing w:val="0"/>
      <w:w w:val="100"/>
      <w:kern w:val="0"/>
      <w:position w:val="0"/>
      <w:sz w:val="19"/>
      <w:u w:val="none"/>
      <w:effect w:val="none"/>
      <w:vertAlign w:val="baseline"/>
    </w:rPr>
  </w:style>
  <w:style w:type="paragraph" w:styleId="Nadpis" w:customStyle="1">
    <w:name w:val="Nadpis"/>
    <w:basedOn w:val="Normal"/>
    <w:next w:val="Tlotextu"/>
    <w:link w:val="NadpisChar"/>
    <w:qFormat/>
    <w:locked/>
    <w:rsid w:val="00b77acb"/>
    <w:pPr>
      <w:pBdr>
        <w:top w:val="single" w:sz="12" w:space="15" w:color="00000A"/>
        <w:bottom w:val="single" w:sz="12" w:space="11" w:color="00000A"/>
      </w:pBdr>
      <w:spacing w:lineRule="exact" w:line="240"/>
      <w:ind w:left="-828" w:right="-295" w:hanging="0"/>
      <w:jc w:val="right"/>
    </w:pPr>
    <w:rPr>
      <w:rFonts w:ascii="UnitPro" w:hAnsi="UnitPro" w:cs="UnitPro"/>
      <w:sz w:val="36"/>
    </w:rPr>
  </w:style>
  <w:style w:type="paragraph" w:styleId="Tlotextu">
    <w:name w:val="Body Text"/>
    <w:basedOn w:val="Normal"/>
    <w:pPr>
      <w:spacing w:lineRule="auto" w:line="288"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Zhlav">
    <w:name w:val="Header"/>
    <w:basedOn w:val="Normal"/>
    <w:link w:val="ZhlavChar"/>
    <w:uiPriority w:val="99"/>
    <w:unhideWhenUsed/>
    <w:locked/>
    <w:rsid w:val="004a3b28"/>
    <w:pPr>
      <w:tabs>
        <w:tab w:val="center" w:pos="4680" w:leader="none"/>
        <w:tab w:val="right" w:pos="9360" w:leader="none"/>
      </w:tabs>
      <w:spacing w:lineRule="auto" w:line="240"/>
    </w:pPr>
    <w:rPr/>
  </w:style>
  <w:style w:type="paragraph" w:styleId="Zpat">
    <w:name w:val="Footer"/>
    <w:basedOn w:val="Normal"/>
    <w:link w:val="ZpatChar"/>
    <w:uiPriority w:val="99"/>
    <w:unhideWhenUsed/>
    <w:locked/>
    <w:rsid w:val="004a3b28"/>
    <w:pPr>
      <w:tabs>
        <w:tab w:val="center" w:pos="4680" w:leader="none"/>
        <w:tab w:val="right" w:pos="9360" w:leader="none"/>
      </w:tabs>
      <w:spacing w:lineRule="auto" w:line="240"/>
    </w:pPr>
    <w:rPr/>
  </w:style>
  <w:style w:type="paragraph" w:styleId="Vet1" w:customStyle="1">
    <w:name w:val="Výčet 1."/>
    <w:link w:val="Vet1Char"/>
    <w:qFormat/>
    <w:rsid w:val="004955e9"/>
    <w:pPr>
      <w:widowControl/>
      <w:bidi w:val="0"/>
      <w:spacing w:lineRule="exact" w:line="200" w:before="0" w:after="0"/>
      <w:ind w:left="227" w:hanging="227"/>
      <w:jc w:val="left"/>
    </w:pPr>
    <w:rPr>
      <w:rFonts w:ascii="UnitSlabPro-LightIta" w:hAnsi="UnitSlabPro-LightIta" w:eastAsia="Calibri" w:cs=""/>
      <w:color w:val="C00000"/>
      <w:kern w:val="0"/>
      <w:sz w:val="15"/>
      <w:szCs w:val="22"/>
      <w:lang w:val="en-US" w:eastAsia="en-US" w:bidi="ar-SA"/>
    </w:rPr>
  </w:style>
  <w:style w:type="paragraph" w:styleId="SlovnI" w:customStyle="1">
    <w:name w:val="Číslování I."/>
    <w:link w:val="slovnIChar"/>
    <w:qFormat/>
    <w:rsid w:val="00ef6388"/>
    <w:pPr>
      <w:widowControl/>
      <w:bidi w:val="0"/>
      <w:spacing w:lineRule="exact" w:line="320" w:before="0" w:after="0"/>
      <w:ind w:left="255" w:hanging="255"/>
      <w:jc w:val="left"/>
    </w:pPr>
    <w:rPr>
      <w:rFonts w:ascii="UnitPro-Medi" w:hAnsi="UnitPro-Medi" w:eastAsia="Calibri" w:cs="" w:cstheme="minorBidi" w:eastAsiaTheme="minorHAnsi"/>
      <w:smallCaps/>
      <w:color w:val="auto"/>
      <w:spacing w:val="10"/>
      <w:kern w:val="0"/>
      <w:sz w:val="19"/>
      <w:szCs w:val="22"/>
      <w:lang w:val="cs-CZ" w:eastAsia="en-US" w:bidi="ar-SA"/>
    </w:rPr>
  </w:style>
  <w:style w:type="paragraph" w:styleId="Slovn1" w:customStyle="1">
    <w:name w:val="Číslování 1."/>
    <w:link w:val="slovn1Char"/>
    <w:qFormat/>
    <w:rsid w:val="007a170a"/>
    <w:pPr>
      <w:widowControl/>
      <w:tabs>
        <w:tab w:val="right" w:pos="8845" w:leader="dot"/>
      </w:tabs>
      <w:bidi w:val="0"/>
      <w:spacing w:lineRule="exact" w:line="320" w:before="0" w:after="0"/>
      <w:ind w:left="255" w:hanging="255"/>
      <w:jc w:val="left"/>
    </w:pPr>
    <w:rPr>
      <w:rFonts w:ascii="UnitSlabPro-Light" w:hAnsi="UnitSlabPro-Light" w:eastAsia="Calibri" w:cs="" w:cstheme="minorBidi" w:eastAsiaTheme="minorHAnsi"/>
      <w:color w:val="auto"/>
      <w:kern w:val="0"/>
      <w:sz w:val="19"/>
      <w:szCs w:val="22"/>
      <w:lang w:val="cs-CZ" w:eastAsia="en-US" w:bidi="ar-SA"/>
    </w:rPr>
  </w:style>
  <w:style w:type="paragraph" w:styleId="Slovnakurzva" w:customStyle="1">
    <w:name w:val="Číslování a) (kurzíva)"/>
    <w:link w:val="slovnakurzvaChar"/>
    <w:qFormat/>
    <w:rsid w:val="008706f6"/>
    <w:pPr>
      <w:widowControl/>
      <w:tabs>
        <w:tab w:val="right" w:pos="8845" w:leader="dot"/>
      </w:tabs>
      <w:bidi w:val="0"/>
      <w:spacing w:lineRule="exact" w:line="320" w:before="0" w:after="0"/>
      <w:ind w:left="510" w:hanging="255"/>
      <w:jc w:val="left"/>
    </w:pPr>
    <w:rPr>
      <w:rFonts w:ascii="UnitSlabPro-LightIta" w:hAnsi="UnitSlabPro-LightIta" w:eastAsia="Calibri" w:cs="" w:cstheme="minorBidi" w:eastAsiaTheme="minorHAnsi"/>
      <w:color w:val="auto"/>
      <w:kern w:val="0"/>
      <w:sz w:val="19"/>
      <w:szCs w:val="22"/>
      <w:lang w:val="cs-CZ" w:eastAsia="en-US" w:bidi="ar-SA"/>
    </w:rPr>
  </w:style>
  <w:style w:type="paragraph" w:styleId="Slastrnek" w:customStyle="1">
    <w:name w:val="Čísla stránek"/>
    <w:basedOn w:val="Normal"/>
    <w:link w:val="slastrnekChar"/>
    <w:qFormat/>
    <w:locked/>
    <w:rsid w:val="00c10f05"/>
    <w:pPr>
      <w:spacing w:lineRule="exact" w:line="170" w:before="533" w:after="0"/>
    </w:pPr>
    <w:rPr>
      <w:rFonts w:ascii="UnitPro-Light" w:hAnsi="UnitPro-Light"/>
      <w:bCs/>
      <w:spacing w:val="10"/>
      <w:sz w:val="15"/>
    </w:rPr>
  </w:style>
  <w:style w:type="paragraph" w:styleId="Plohy" w:customStyle="1">
    <w:name w:val="Přílohy"/>
    <w:basedOn w:val="Normal"/>
    <w:link w:val="PlohyChar"/>
    <w:qFormat/>
    <w:locked/>
    <w:rsid w:val="006f6f21"/>
    <w:pPr>
      <w:spacing w:lineRule="exact" w:line="200"/>
    </w:pPr>
    <w:rPr>
      <w:rFonts w:ascii="UnitPro-Light" w:hAnsi="UnitPro-Light"/>
      <w:smallCaps/>
      <w:spacing w:val="10"/>
      <w:sz w:val="15"/>
    </w:rPr>
  </w:style>
  <w:style w:type="paragraph" w:styleId="Oddlova" w:customStyle="1">
    <w:name w:val="Oddělovač"/>
    <w:basedOn w:val="Normal"/>
    <w:qFormat/>
    <w:locked/>
    <w:rsid w:val="00ea7039"/>
    <w:pPr>
      <w:pBdr>
        <w:bottom w:val="single" w:sz="12" w:space="1" w:color="00000A"/>
      </w:pBdr>
      <w:spacing w:lineRule="exact" w:line="240" w:before="0" w:after="200"/>
      <w:ind w:left="-828" w:right="-295" w:hanging="0"/>
    </w:pPr>
    <w:rPr/>
  </w:style>
  <w:style w:type="paragraph" w:styleId="Hlavika" w:customStyle="1">
    <w:name w:val="Hlavička"/>
    <w:basedOn w:val="Normal"/>
    <w:link w:val="HlavikaChar"/>
    <w:qFormat/>
    <w:rsid w:val="00f33d4f"/>
    <w:pPr>
      <w:tabs>
        <w:tab w:val="right" w:pos="5897" w:leader="none"/>
        <w:tab w:val="left" w:pos="6010" w:leader="none"/>
      </w:tabs>
      <w:spacing w:lineRule="exact" w:line="200"/>
    </w:pPr>
    <w:rPr>
      <w:rFonts w:ascii="UnitPro-Medi" w:hAnsi="UnitPro-Medi" w:cs="UnitPro-Medi"/>
      <w:sz w:val="15"/>
    </w:rPr>
  </w:style>
  <w:style w:type="paragraph" w:styleId="Slovnakurzva1" w:customStyle="1">
    <w:name w:val="Číslování a. (kurzíva)"/>
    <w:link w:val="slovnakurzvaChar0"/>
    <w:qFormat/>
    <w:rsid w:val="007e6960"/>
    <w:pPr>
      <w:widowControl/>
      <w:tabs>
        <w:tab w:val="right" w:pos="8845" w:leader="dot"/>
      </w:tabs>
      <w:bidi w:val="0"/>
      <w:spacing w:lineRule="exact" w:line="320" w:before="0" w:after="0"/>
      <w:ind w:left="510" w:hanging="255"/>
      <w:jc w:val="left"/>
    </w:pPr>
    <w:rPr>
      <w:rFonts w:ascii="UnitSlabPro-LightIta" w:hAnsi="UnitSlabPro-LightIta" w:eastAsia="Calibri" w:cs="" w:cstheme="minorBidi" w:eastAsiaTheme="minorHAnsi"/>
      <w:color w:val="auto"/>
      <w:kern w:val="0"/>
      <w:sz w:val="19"/>
      <w:szCs w:val="22"/>
      <w:lang w:val="cs-CZ" w:eastAsia="en-US" w:bidi="ar-SA"/>
    </w:rPr>
  </w:style>
  <w:style w:type="paragraph" w:styleId="Vetkurzva" w:customStyle="1">
    <w:name w:val="Výčet - (kurzíva)"/>
    <w:link w:val="Vet-kurzvaChar"/>
    <w:qFormat/>
    <w:rsid w:val="00332747"/>
    <w:pPr>
      <w:widowControl/>
      <w:bidi w:val="0"/>
      <w:spacing w:lineRule="exact" w:line="320" w:before="0" w:after="0"/>
      <w:ind w:left="539" w:hanging="284"/>
      <w:jc w:val="left"/>
    </w:pPr>
    <w:rPr>
      <w:rFonts w:ascii="UnitSlabPro-LightIta" w:hAnsi="UnitSlabPro-LightIta" w:eastAsia="Calibri" w:cs="" w:cstheme="minorBidi" w:eastAsiaTheme="minorHAnsi"/>
      <w:color w:val="auto"/>
      <w:kern w:val="0"/>
      <w:sz w:val="19"/>
      <w:szCs w:val="22"/>
      <w:lang w:val="cs-CZ" w:eastAsia="en-US" w:bidi="ar-SA"/>
    </w:rPr>
  </w:style>
  <w:style w:type="paragraph" w:styleId="Vetkurzva1" w:customStyle="1">
    <w:name w:val="Výčet - (kurzíva"/>
    <w:link w:val="Vet-kurzvaChar0"/>
    <w:qFormat/>
    <w:rsid w:val="00602f42"/>
    <w:pPr>
      <w:widowControl/>
      <w:bidi w:val="0"/>
      <w:spacing w:lineRule="exact" w:line="320" w:before="0" w:after="0"/>
      <w:ind w:left="510" w:hanging="113"/>
      <w:jc w:val="left"/>
    </w:pPr>
    <w:rPr>
      <w:rFonts w:ascii="UnitSlabPro-MediIta" w:hAnsi="UnitSlabPro-MediIta" w:eastAsia="Calibri" w:cs="" w:cstheme="minorBidi" w:eastAsiaTheme="minorHAnsi"/>
      <w:color w:val="auto"/>
      <w:kern w:val="0"/>
      <w:sz w:val="19"/>
      <w:szCs w:val="22"/>
      <w:lang w:val="cs-CZ" w:eastAsia="en-US" w:bidi="ar-SA"/>
    </w:rPr>
  </w:style>
  <w:style w:type="paragraph" w:styleId="Slovna" w:customStyle="1">
    <w:name w:val="Číslování a)"/>
    <w:link w:val="slovnaChar"/>
    <w:qFormat/>
    <w:rsid w:val="00465e84"/>
    <w:pPr>
      <w:widowControl/>
      <w:bidi w:val="0"/>
      <w:spacing w:lineRule="exact" w:line="320" w:before="0" w:after="0"/>
      <w:ind w:left="510" w:hanging="255"/>
      <w:jc w:val="left"/>
    </w:pPr>
    <w:rPr>
      <w:rFonts w:ascii="UnitSlabPro-Light" w:hAnsi="UnitSlabPro-Light" w:eastAsia="Calibri" w:cs="" w:cstheme="minorBidi" w:eastAsiaTheme="minorHAnsi"/>
      <w:color w:val="auto"/>
      <w:kern w:val="0"/>
      <w:sz w:val="19"/>
      <w:szCs w:val="22"/>
      <w:lang w:val="cs-CZ" w:eastAsia="en-US" w:bidi="ar-SA"/>
    </w:rPr>
  </w:style>
  <w:style w:type="paragraph" w:styleId="Slovni1" w:customStyle="1">
    <w:name w:val="Číslování i)"/>
    <w:link w:val="slovniChar0"/>
    <w:qFormat/>
    <w:rsid w:val="00602f42"/>
    <w:pPr>
      <w:widowControl/>
      <w:bidi w:val="0"/>
      <w:spacing w:lineRule="exact" w:line="320" w:before="0" w:after="0"/>
      <w:ind w:left="510" w:hanging="255"/>
      <w:jc w:val="left"/>
    </w:pPr>
    <w:rPr>
      <w:rFonts w:ascii="UnitSlabPro-Light" w:hAnsi="UnitSlabPro-Light" w:eastAsia="Calibri" w:cs="" w:cstheme="minorBidi" w:eastAsiaTheme="minorHAnsi"/>
      <w:color w:val="auto"/>
      <w:kern w:val="0"/>
      <w:sz w:val="19"/>
      <w:szCs w:val="22"/>
      <w:lang w:val="en-US" w:eastAsia="en-US" w:bidi="ar-SA"/>
    </w:rPr>
  </w:style>
  <w:style w:type="paragraph" w:styleId="Seznamploh" w:customStyle="1">
    <w:name w:val="Seznam příloh"/>
    <w:link w:val="SeznamplohChar"/>
    <w:qFormat/>
    <w:rsid w:val="00c72405"/>
    <w:pPr>
      <w:widowControl/>
      <w:bidi w:val="0"/>
      <w:spacing w:lineRule="exact" w:line="200" w:before="120" w:after="0"/>
      <w:ind w:left="425" w:hanging="425"/>
      <w:jc w:val="left"/>
    </w:pPr>
    <w:rPr>
      <w:rFonts w:ascii="UnitPro-Light" w:hAnsi="UnitPro-Light" w:eastAsia="Calibri" w:cs="" w:cstheme="minorBidi" w:eastAsiaTheme="minorHAnsi"/>
      <w:smallCaps/>
      <w:color w:val="auto"/>
      <w:spacing w:val="10"/>
      <w:kern w:val="0"/>
      <w:sz w:val="15"/>
      <w:szCs w:val="22"/>
      <w:lang w:val="cs-CZ" w:eastAsia="en-US" w:bidi="ar-SA"/>
    </w:rPr>
  </w:style>
  <w:style w:type="paragraph" w:styleId="BalloonText">
    <w:name w:val="Balloon Text"/>
    <w:basedOn w:val="Normal"/>
    <w:link w:val="TextbublinyChar"/>
    <w:uiPriority w:val="99"/>
    <w:semiHidden/>
    <w:unhideWhenUsed/>
    <w:qFormat/>
    <w:locked/>
    <w:rsid w:val="006b0580"/>
    <w:pPr>
      <w:spacing w:lineRule="auto" w:line="240"/>
    </w:pPr>
    <w:rPr>
      <w:rFonts w:ascii="Segoe UI" w:hAnsi="Segoe UI" w:cs="Segoe UI"/>
      <w:sz w:val="18"/>
      <w:szCs w:val="18"/>
    </w:rPr>
  </w:style>
  <w:style w:type="paragraph" w:styleId="Annotationtext">
    <w:name w:val="annotation text"/>
    <w:basedOn w:val="Normal"/>
    <w:link w:val="TextkomenteChar"/>
    <w:uiPriority w:val="99"/>
    <w:unhideWhenUsed/>
    <w:qFormat/>
    <w:locked/>
    <w:rsid w:val="00397caa"/>
    <w:pPr>
      <w:spacing w:lineRule="auto" w:line="240"/>
    </w:pPr>
    <w:rPr>
      <w:sz w:val="20"/>
      <w:szCs w:val="20"/>
    </w:rPr>
  </w:style>
  <w:style w:type="paragraph" w:styleId="Annotationsubject">
    <w:name w:val="annotation subject"/>
    <w:basedOn w:val="Annotationtext"/>
    <w:link w:val="PedmtkomenteChar"/>
    <w:uiPriority w:val="99"/>
    <w:semiHidden/>
    <w:unhideWhenUsed/>
    <w:qFormat/>
    <w:locked/>
    <w:rsid w:val="00397caa"/>
    <w:pPr/>
    <w:rPr>
      <w:b/>
      <w:bCs/>
    </w:rPr>
  </w:style>
  <w:style w:type="paragraph" w:styleId="NormalWeb">
    <w:name w:val="Normal (Web)"/>
    <w:basedOn w:val="Normal"/>
    <w:uiPriority w:val="99"/>
    <w:semiHidden/>
    <w:unhideWhenUsed/>
    <w:qFormat/>
    <w:locked/>
    <w:rsid w:val="00495aab"/>
    <w:pPr>
      <w:spacing w:lineRule="auto" w:line="240" w:beforeAutospacing="1" w:afterAutospacing="1"/>
    </w:pPr>
    <w:rPr>
      <w:rFonts w:ascii="Times New Roman" w:hAnsi="Times New Roman" w:eastAsia="Times New Roman" w:cs="Times New Roman"/>
      <w:sz w:val="24"/>
      <w:szCs w:val="24"/>
      <w:lang w:eastAsia="cs-CZ"/>
    </w:rPr>
  </w:style>
  <w:style w:type="paragraph" w:styleId="ListParagraph">
    <w:name w:val="List Paragraph"/>
    <w:basedOn w:val="Normal"/>
    <w:qFormat/>
    <w:rsid w:val="0090200b"/>
    <w:pPr>
      <w:spacing w:before="0" w:after="0"/>
      <w:ind w:left="720" w:hanging="0"/>
      <w:contextualSpacing/>
    </w:pPr>
    <w:rPr/>
  </w:style>
  <w:style w:type="paragraph" w:styleId="Obsahrmce">
    <w:name w:val="Obsah rámce"/>
    <w:basedOn w:val="Normal"/>
    <w:qFormat/>
    <w:pPr/>
    <w:rPr/>
  </w:style>
  <w:style w:type="numbering" w:styleId="NoList" w:default="1">
    <w:name w:val="No List"/>
    <w:uiPriority w:val="99"/>
    <w:semiHidden/>
    <w:unhideWhenUsed/>
    <w:qFormat/>
  </w:style>
  <w:style w:type="numbering" w:styleId="ImportedStyle1" w:customStyle="1">
    <w:name w:val="Imported Style 1"/>
    <w:qFormat/>
    <w:rsid w:val="008b0f74"/>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Relationship Id="rId11" Type="http://schemas.openxmlformats.org/officeDocument/2006/relationships/customXml" Target="../customXml/item3.xml"/><Relationship Id="rId12" Type="http://schemas.openxmlformats.org/officeDocument/2006/relationships/customXml" Target="../customXml/item4.xml"/><Relationship Id="rId13" Type="http://schemas.openxmlformats.org/officeDocument/2006/relationships/customXml" Target="../customXml/item5.xml"/>
</Relationships>
</file>

<file path=word/_rels/footer1.xml.rels><?xml version="1.0" encoding="UTF-8"?>
<Relationships xmlns="http://schemas.openxmlformats.org/package/2006/relationships"><Relationship Id="rId1" Type="http://schemas.openxmlformats.org/officeDocument/2006/relationships/image" Target="media/image3.jpeg"/>
</Relationships>
</file>

<file path=word/_rels/footer2.xml.rels><?xml version="1.0" encoding="UTF-8"?>
<Relationships xmlns="http://schemas.openxmlformats.org/package/2006/relationships"><Relationship Id="rId1" Type="http://schemas.openxmlformats.org/officeDocument/2006/relationships/image" Target="media/image4.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D2480C3AADE249A1CF06628AD50C66" ma:contentTypeVersion="0" ma:contentTypeDescription="Create a new document." ma:contentTypeScope="" ma:versionID="2689cb3c15aa14355aeb5e63046ea469">
  <xsd:schema xmlns:xsd="http://www.w3.org/2001/XMLSchema" xmlns:xs="http://www.w3.org/2001/XMLSchema" xmlns:p="http://schemas.microsoft.com/office/2006/metadata/properties" xmlns:ns2="527d4a64-bfda-446a-97a7-1ea0369cb257" targetNamespace="http://schemas.microsoft.com/office/2006/metadata/properties" ma:root="true" ma:fieldsID="ce883db94fb9a488a5892f693e390cc1" ns2:_="">
    <xsd:import namespace="527d4a64-bfda-446a-97a7-1ea0369cb25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d4a64-bfda-446a-97a7-1ea0369cb25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527d4a64-bfda-446a-97a7-1ea0369cb257">KM2NUFEUQUSD-23-1318</_dlc_DocId>
    <_dlc_DocIdUrl xmlns="527d4a64-bfda-446a-97a7-1ea0369cb257">
      <Url>https://sp.iprpraha.cz/_layouts/15/DocIdRedir.aspx?ID=KM2NUFEUQUSD-23-1318</Url>
      <Description>KM2NUFEUQUSD-23-1318</Description>
    </_dlc_DocIdUrl>
  </documentManagement>
</p:properties>
</file>

<file path=customXml/itemProps1.xml><?xml version="1.0" encoding="utf-8"?>
<ds:datastoreItem xmlns:ds="http://schemas.openxmlformats.org/officeDocument/2006/customXml" ds:itemID="{EB95B429-F6FE-460F-9FFB-75397DCB6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d4a64-bfda-446a-97a7-1ea0369cb2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131634-F56F-49E5-8BFF-A064CAB29F9A}">
  <ds:schemaRefs>
    <ds:schemaRef ds:uri="http://schemas.microsoft.com/sharepoint/v3/contenttype/forms"/>
  </ds:schemaRefs>
</ds:datastoreItem>
</file>

<file path=customXml/itemProps3.xml><?xml version="1.0" encoding="utf-8"?>
<ds:datastoreItem xmlns:ds="http://schemas.openxmlformats.org/officeDocument/2006/customXml" ds:itemID="{0ECFA955-3407-464E-900C-2BC37CB97D39}">
  <ds:schemaRefs>
    <ds:schemaRef ds:uri="http://schemas.microsoft.com/sharepoint/events"/>
  </ds:schemaRefs>
</ds:datastoreItem>
</file>

<file path=customXml/itemProps4.xml><?xml version="1.0" encoding="utf-8"?>
<ds:datastoreItem xmlns:ds="http://schemas.openxmlformats.org/officeDocument/2006/customXml" ds:itemID="{B4428485-3FE9-47B3-8173-E2269220F24D}">
  <ds:schemaRefs>
    <ds:schemaRef ds:uri="http://schemas.openxmlformats.org/officeDocument/2006/bibliography"/>
  </ds:schemaRefs>
</ds:datastoreItem>
</file>

<file path=customXml/itemProps5.xml><?xml version="1.0" encoding="utf-8"?>
<ds:datastoreItem xmlns:ds="http://schemas.openxmlformats.org/officeDocument/2006/customXml" ds:itemID="{145F5B84-DC6F-4875-9166-258B1F3A8B73}">
  <ds:schemaRefs>
    <ds:schemaRef ds:uri="http://schemas.microsoft.com/office/2006/metadata/properties"/>
    <ds:schemaRef ds:uri="http://schemas.microsoft.com/office/infopath/2007/PartnerControls"/>
    <ds:schemaRef ds:uri="527d4a64-bfda-446a-97a7-1ea0369cb257"/>
  </ds:schemaRefs>
</ds:datastoreItem>
</file>

<file path=docProps/app.xml><?xml version="1.0" encoding="utf-8"?>
<Properties xmlns="http://schemas.openxmlformats.org/officeDocument/2006/extended-properties" xmlns:vt="http://schemas.openxmlformats.org/officeDocument/2006/docPropsVTypes">
  <Template>Tisková zpráva</Template>
  <TotalTime>0</TotalTime>
  <Application>LibreOffice/5.4.3.2$Windows_X86_64 LibreOffice_project/92a7159f7e4af62137622921e809f8546db437e5</Application>
  <Pages>3</Pages>
  <Words>905</Words>
  <Characters>5966</Characters>
  <CharactersWithSpaces>6837</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2020-06-03T13:37:00Z</dcterms:created>
  <dc:creator>Glacnerová Kateřina</dc:creator>
  <dc:description/>
  <dc:language>cs-CZ</dc:language>
  <cp:lastModifiedBy>Zelingerová Kateřina Bc. (SVV/KOM)</cp:lastModifiedBy>
  <cp:lastPrinted>2018-08-31T09:09:00Z</cp:lastPrinted>
  <dcterms:modified xsi:type="dcterms:W3CDTF">2020-06-03T13:37:00Z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0x010100D2D2480C3AADE249A1CF06628AD50C66</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_dlc_DocIdItemGuid">
    <vt:lpwstr>73d71fbb-9cf2-4458-85a1-18049e057f35</vt:lpwstr>
  </property>
</Properties>
</file>